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07"/>
        <w:gridCol w:w="3220"/>
        <w:gridCol w:w="3144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134FC1" w:rsidP="00134FC1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30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4D4339"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.201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134FC1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понедельник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65F86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465F86">
              <w:rPr>
                <w:rFonts w:ascii="Monotype Corsiva" w:hAnsi="Monotype Corsiva"/>
                <w:i/>
                <w:sz w:val="40"/>
                <w:szCs w:val="40"/>
              </w:rPr>
              <w:t>44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134FC1" w:rsidRPr="00F61E28" w:rsidRDefault="00134FC1" w:rsidP="00134FC1">
      <w:pPr>
        <w:jc w:val="center"/>
        <w:rPr>
          <w:b/>
          <w:sz w:val="26"/>
          <w:szCs w:val="26"/>
        </w:rPr>
      </w:pPr>
      <w:r w:rsidRPr="00F61E28">
        <w:rPr>
          <w:b/>
          <w:sz w:val="26"/>
          <w:szCs w:val="26"/>
        </w:rPr>
        <w:lastRenderedPageBreak/>
        <w:t>ПРОКУРАТУРА РАЗЪЯСНЯЕТ…</w:t>
      </w:r>
    </w:p>
    <w:p w:rsidR="00134FC1" w:rsidRPr="00F61E28" w:rsidRDefault="00134FC1" w:rsidP="00134FC1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134FC1" w:rsidRPr="00F61E28" w:rsidRDefault="00134FC1" w:rsidP="00134FC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F61E28">
        <w:rPr>
          <w:bCs w:val="0"/>
          <w:sz w:val="32"/>
          <w:szCs w:val="32"/>
        </w:rPr>
        <w:t xml:space="preserve">Возмещение ущерба как основание освобождения </w:t>
      </w:r>
    </w:p>
    <w:p w:rsidR="00134FC1" w:rsidRPr="00F61E28" w:rsidRDefault="00134FC1" w:rsidP="00134FC1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F61E28">
        <w:rPr>
          <w:bCs w:val="0"/>
          <w:sz w:val="32"/>
          <w:szCs w:val="32"/>
        </w:rPr>
        <w:t>от уголовной ответственности</w:t>
      </w:r>
    </w:p>
    <w:p w:rsidR="00134FC1" w:rsidRPr="00F61E28" w:rsidRDefault="00134FC1" w:rsidP="00134FC1">
      <w:pPr>
        <w:pStyle w:val="a8"/>
        <w:shd w:val="clear" w:color="auto" w:fill="FFFFFF"/>
        <w:spacing w:before="136" w:beforeAutospacing="0" w:after="136" w:afterAutospacing="0"/>
        <w:rPr>
          <w:rFonts w:ascii="Arial" w:hAnsi="Arial" w:cs="Arial"/>
          <w:sz w:val="20"/>
          <w:szCs w:val="20"/>
        </w:rPr>
      </w:pP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Основной закон Российской Федерации гарантирует гражданину защиту от преступных посягательств. Согласно статье 52 Конституции Российской Федерации, государство обеспечивает потерпевшим доступ к правосудию и компенсацию причиненного ущерба.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В соответствии со статьей 42 Уголовно-процессуального кодекса Российской Федерации физическому лицу, которому преступлением причинен физический, имущественный, моральный вред, а также юридическому лицу в случае причинения преступлением вреда его имуществу и деловой репутации, обеспечивается его возмещение.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При этом глава 11 Уголовного кодекса Российской Федерации предусматривает основания освобождения от уголовной ответственности и наказания, которые непосредственно связаны с условием возмещения причиненного ущерба.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Основным назначением такой системы законодательства является, прежде всего, восстановление нарушенных прав потерпевших.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Постановление Пленума Верховного Суда Российской Федерации № 19 от 27.06.2013 «О применении судами законодательства, регламентирующего основания и порядок освобождения от уголовной ответственности» обращает внимание судов и на то, что посредством применения норм главы 11 Уголовного кодекса Российской Федерации реализуются также принципы справедливости и гуманизма. Поскольку освобождение от уголовной ответственности является отказом государства от ее реализации в отношении лица, совершившего преступление.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Уголовный кодекс Российской Федерации предусматривает следующие основания освобождения от уголовной ответственности, обязательным условием которых является возмещение причиненного ущерба: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-  в связи с деятельным раскаянием (если виновное лицо возместило ущерб или иным образом загладило вред, причиненный преступлением);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- в связи с примирением с потерпевшим (если виновное лицо не только примирилось с потерпевшим, но и загладило причиненный вред);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- по делам о преступлениях в сфере экономической деятельности (если ущерб, причиненный бюджетной системе Российской Федерации в результате преступления, возмещен в полном объеме);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- с назначением судебного штрафа (если виновное лицо возместило ущерб или иным образом загладило вред, причиненный преступлением).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lastRenderedPageBreak/>
        <w:t>При этом закон предусмотрел для виновного лица различные способы восстановления нарушенных прав потерпевших: возмещение ущерба или иным образом заглаживание вреда.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Загладить вред можно посредством имущественной, в том числе денежной, компенсации морального вреда, оказания какой-либо помощи потерпевшему, принесение ему извинений, в том числе публичных,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заглаживания вреда, а также размер его возмещения определяются потерпевшим.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Важно помнить, что указанные меры должны носить законный характер и не ущемлять права других лиц.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1E28">
        <w:rPr>
          <w:sz w:val="28"/>
          <w:szCs w:val="28"/>
        </w:rPr>
        <w:t>Возмещение ущерба и (или) заглаживание вреда могут быть произведены не только лицом, совершившим преступление, но и по его просьбе (с его согласия) другими лицами.</w:t>
      </w:r>
      <w:proofErr w:type="gramEnd"/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Необходимо обратить внимание, что обещания, а также различного рода обязательства лица, совершившего преступление, возместить ущерб или загладить вред в будущем не являются обстоятельствами, дающими основание для освобождения этого лица от уголовной ответственности.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В случае совершения преступления несколькими лицами от уголовной ответственности, например, в связи с примирением с потерпевшим, могут быть освобождены лишь те из них, кто действительно примирился с потерпевшим и загладил причиненный ему вред.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Ели в результате преступления пострадало несколько потерпевших (например, лицо умышленно причинило средней тяжести вред здоровью двух лиц), то отсутствие примирения хотя бы с одним из них препятствует освобождению лица от уголовной ответственности за примирением сторон.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1E28">
        <w:rPr>
          <w:sz w:val="28"/>
          <w:szCs w:val="28"/>
        </w:rPr>
        <w:t>Освобождение от уголовной ответственности в связи с деятельным раскаянием, примирением сторон, назначением судебного штрафа, а также по делам о преступлениях в сфере экономической деятельности осуществляется в форме прекращения уголовного дела и (или) уголовного преследования на основании пункта 3 части 1 статьи 24, статей, 25.1, 28 и 28.1 Уголовно-процессуального кодекса Российской Федерации.</w:t>
      </w:r>
      <w:proofErr w:type="gramEnd"/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В соответствии с частью 2 статьи 27 Уголовно-процессуального кодекса Российской Федерации обязательным условием принятия такого решения является согласие на это лица, совершившего преступление. Если лицо возражает против прекращения уголовного дела, производство по уголовному делу продолжается в обычном порядке.</w:t>
      </w:r>
    </w:p>
    <w:p w:rsidR="00134FC1" w:rsidRPr="00F61E28" w:rsidRDefault="00134FC1" w:rsidP="00134FC1">
      <w:pPr>
        <w:ind w:left="5387"/>
        <w:jc w:val="both"/>
      </w:pPr>
    </w:p>
    <w:p w:rsidR="00134FC1" w:rsidRPr="00F61E28" w:rsidRDefault="00134FC1" w:rsidP="00134FC1">
      <w:pPr>
        <w:ind w:left="5387"/>
        <w:jc w:val="both"/>
      </w:pPr>
      <w:r w:rsidRPr="00F61E28">
        <w:lastRenderedPageBreak/>
        <w:t xml:space="preserve">Прокурор Северного района </w:t>
      </w:r>
    </w:p>
    <w:p w:rsidR="00134FC1" w:rsidRPr="00F61E28" w:rsidRDefault="00134FC1" w:rsidP="00134FC1">
      <w:pPr>
        <w:ind w:left="5387"/>
        <w:jc w:val="both"/>
      </w:pPr>
      <w:r w:rsidRPr="00F61E28">
        <w:t>старший советник юстиции</w:t>
      </w:r>
    </w:p>
    <w:p w:rsidR="00134FC1" w:rsidRPr="00F61E28" w:rsidRDefault="00134FC1" w:rsidP="00134FC1">
      <w:pPr>
        <w:ind w:left="5387"/>
        <w:jc w:val="both"/>
      </w:pPr>
      <w:r w:rsidRPr="00F61E28">
        <w:t>Русин М.Н.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</w:p>
    <w:p w:rsidR="00134FC1" w:rsidRPr="00F61E28" w:rsidRDefault="00134FC1" w:rsidP="00134FC1">
      <w:pPr>
        <w:jc w:val="center"/>
        <w:rPr>
          <w:b/>
          <w:sz w:val="28"/>
          <w:szCs w:val="28"/>
        </w:rPr>
      </w:pPr>
    </w:p>
    <w:p w:rsidR="00134FC1" w:rsidRPr="00F61E28" w:rsidRDefault="00134FC1" w:rsidP="00134FC1">
      <w:pPr>
        <w:jc w:val="center"/>
        <w:rPr>
          <w:b/>
          <w:sz w:val="28"/>
          <w:szCs w:val="28"/>
        </w:rPr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  <w:r w:rsidRPr="00F61E28">
        <w:rPr>
          <w:b/>
          <w:sz w:val="26"/>
          <w:szCs w:val="26"/>
        </w:rPr>
        <w:t>ПРОКУРАТУРА РАЗЪЯСНЯЕТ…</w:t>
      </w:r>
    </w:p>
    <w:p w:rsidR="00134FC1" w:rsidRPr="00F61E28" w:rsidRDefault="00134FC1" w:rsidP="00134FC1">
      <w:pPr>
        <w:ind w:firstLine="708"/>
        <w:rPr>
          <w:b/>
          <w:szCs w:val="28"/>
          <w:shd w:val="clear" w:color="auto" w:fill="FFFFFF"/>
        </w:rPr>
      </w:pPr>
    </w:p>
    <w:p w:rsidR="00134FC1" w:rsidRPr="00F61E28" w:rsidRDefault="00134FC1" w:rsidP="00134FC1">
      <w:pPr>
        <w:pStyle w:val="2"/>
        <w:shd w:val="clear" w:color="auto" w:fill="FFFFFF"/>
        <w:spacing w:before="204" w:after="204" w:line="272" w:lineRule="atLeast"/>
        <w:jc w:val="center"/>
        <w:rPr>
          <w:bCs w:val="0"/>
          <w:sz w:val="32"/>
          <w:szCs w:val="32"/>
        </w:rPr>
      </w:pPr>
      <w:r w:rsidRPr="00F61E28">
        <w:rPr>
          <w:bCs w:val="0"/>
          <w:sz w:val="32"/>
          <w:szCs w:val="32"/>
        </w:rPr>
        <w:t>Внесены изменения в статью 263 Уголовного кодекса РФ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Федеральным законом от 17.06.2019 № 146-ФЗ в Уголовный кодекс Российской Федерации внесены изменения, которые начинают действовать с 28.06.2019.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 xml:space="preserve">В действующей до вступления нового закона в силу редакции данной статьи обязательным признаком субъекта рассматриваемого преступления является лицо, обязанное исполнять в силу выполняемой работы или занимаемой должности правила безопасности движения и </w:t>
      </w:r>
      <w:proofErr w:type="gramStart"/>
      <w:r w:rsidRPr="00F61E28">
        <w:rPr>
          <w:sz w:val="28"/>
          <w:szCs w:val="28"/>
        </w:rPr>
        <w:t>эксплуатации</w:t>
      </w:r>
      <w:proofErr w:type="gramEnd"/>
      <w:r w:rsidRPr="00F61E28">
        <w:rPr>
          <w:sz w:val="28"/>
          <w:szCs w:val="28"/>
        </w:rPr>
        <w:t xml:space="preserve"> указанных выше видов транспорта. Теперь же под эти признаки подпадают и лица, управляющие легким (сверхлегким) воздушным судном или маломерным судном.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Кроме того, ст.263 Уголовного кодекса Российской Федерации приводится в соответствие со структурой ст.264 Уголовного кодекса Российской Федерации, поскольку они регламентируют схожие по своей уголовно-правовой природе деяния.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1E28">
        <w:rPr>
          <w:sz w:val="28"/>
          <w:szCs w:val="28"/>
        </w:rPr>
        <w:t>В частности, вводится ответственность за нарушение правил безопасности движения и эксплуатации всех вышеперечисленных видов транспорта, повлекшее по неосторожности причинение тяжкого вреда здоровью человека, совершенное лицом, находящимся в состоянии опьянения (ч.1.2 ст.263 Уголовного кодекса Российской Федерации), основное наказание в виде лишения свободы может быть назначено на срок от 3 до 7 лет.</w:t>
      </w:r>
      <w:proofErr w:type="gramEnd"/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1E28">
        <w:rPr>
          <w:sz w:val="28"/>
          <w:szCs w:val="28"/>
        </w:rPr>
        <w:t>За совершение аналогичного деяния, повлекшего по неосторожности смерть человека (ч.2.1 ст.263 Уголовного кодекса Российской Федерации), законодатель предусмотрел ответственность в виде лишения свободы на срок от 5 до 12 лет, а повлекшего по неосторожности смерть двух или более лиц (ч.4 ст.263 Уголовного кодекса Российской Федерации) – на срок от 8 до 15 лет.</w:t>
      </w:r>
      <w:proofErr w:type="gramEnd"/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61E28">
        <w:rPr>
          <w:sz w:val="28"/>
          <w:szCs w:val="28"/>
        </w:rPr>
        <w:t xml:space="preserve">Принимая во внимание размер указанных санкций, соответствующие корректировки вносятся и в ст.15 Уголовного кодекса Российской Федерации, которая теперь деяния, предусмотренные ч.ч.2.1 и 4 ст.263, а </w:t>
      </w:r>
      <w:r w:rsidRPr="00F61E28">
        <w:rPr>
          <w:sz w:val="28"/>
          <w:szCs w:val="28"/>
        </w:rPr>
        <w:lastRenderedPageBreak/>
        <w:t>также ч.ч.4 и 6 ст.264 Уголовного кодекса Российской Федерации, относит к тяжким преступлениям (по ранее действовавшим правилам – к преступлениям средней тяжести).</w:t>
      </w:r>
      <w:proofErr w:type="gramEnd"/>
    </w:p>
    <w:p w:rsidR="00134FC1" w:rsidRPr="00F61E28" w:rsidRDefault="00134FC1" w:rsidP="00134FC1">
      <w:pPr>
        <w:jc w:val="both"/>
        <w:rPr>
          <w:sz w:val="28"/>
          <w:szCs w:val="28"/>
          <w:shd w:val="clear" w:color="auto" w:fill="FFFFFF"/>
        </w:rPr>
      </w:pPr>
    </w:p>
    <w:p w:rsidR="00134FC1" w:rsidRPr="00F61E28" w:rsidRDefault="00134FC1" w:rsidP="00134FC1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134FC1" w:rsidRPr="00F61E28" w:rsidRDefault="00134FC1" w:rsidP="00134FC1">
      <w:pPr>
        <w:shd w:val="clear" w:color="auto" w:fill="FFFFFF"/>
        <w:ind w:right="282" w:firstLine="708"/>
        <w:jc w:val="both"/>
      </w:pPr>
    </w:p>
    <w:p w:rsidR="00134FC1" w:rsidRPr="00F61E28" w:rsidRDefault="00134FC1" w:rsidP="00134FC1">
      <w:pPr>
        <w:ind w:left="5387"/>
        <w:jc w:val="both"/>
      </w:pPr>
      <w:r w:rsidRPr="00F61E28">
        <w:t xml:space="preserve">Прокурор Северного района </w:t>
      </w:r>
    </w:p>
    <w:p w:rsidR="00134FC1" w:rsidRPr="00F61E28" w:rsidRDefault="00134FC1" w:rsidP="00134FC1">
      <w:pPr>
        <w:ind w:left="5387"/>
        <w:jc w:val="both"/>
      </w:pPr>
      <w:r w:rsidRPr="00F61E28">
        <w:t>старший советник юстиции</w:t>
      </w:r>
    </w:p>
    <w:p w:rsidR="00134FC1" w:rsidRPr="00F61E28" w:rsidRDefault="00134FC1" w:rsidP="00134FC1">
      <w:pPr>
        <w:ind w:left="5387"/>
        <w:jc w:val="both"/>
      </w:pPr>
      <w:r w:rsidRPr="00F61E28">
        <w:t>Русин М.Н.</w:t>
      </w:r>
    </w:p>
    <w:p w:rsidR="00134FC1" w:rsidRPr="00F61E28" w:rsidRDefault="00134FC1" w:rsidP="00134FC1"/>
    <w:p w:rsidR="00134FC1" w:rsidRPr="00F61E28" w:rsidRDefault="00134FC1" w:rsidP="00134FC1">
      <w:pPr>
        <w:shd w:val="clear" w:color="auto" w:fill="FFFFFF"/>
        <w:ind w:right="282" w:firstLine="708"/>
        <w:jc w:val="both"/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</w:p>
    <w:p w:rsidR="00134FC1" w:rsidRPr="00F61E28" w:rsidRDefault="00134FC1" w:rsidP="00134FC1">
      <w:pPr>
        <w:ind w:firstLine="708"/>
        <w:jc w:val="both"/>
        <w:rPr>
          <w:sz w:val="28"/>
          <w:szCs w:val="28"/>
        </w:rPr>
      </w:pPr>
    </w:p>
    <w:p w:rsidR="00134FC1" w:rsidRPr="00F61E28" w:rsidRDefault="00134FC1" w:rsidP="00134FC1">
      <w:pPr>
        <w:ind w:firstLine="708"/>
        <w:jc w:val="both"/>
        <w:rPr>
          <w:sz w:val="28"/>
          <w:szCs w:val="28"/>
        </w:rPr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  <w:r w:rsidRPr="00F61E28">
        <w:rPr>
          <w:b/>
          <w:sz w:val="26"/>
          <w:szCs w:val="26"/>
        </w:rPr>
        <w:t>ПРОКУРАТУРА РАЗЪЯСНЯЕТ…</w:t>
      </w:r>
    </w:p>
    <w:p w:rsidR="00134FC1" w:rsidRPr="00F61E28" w:rsidRDefault="00134FC1" w:rsidP="00134FC1">
      <w:pPr>
        <w:pStyle w:val="2"/>
        <w:shd w:val="clear" w:color="auto" w:fill="FFFFFF"/>
        <w:spacing w:before="204" w:after="204" w:line="272" w:lineRule="atLeast"/>
        <w:jc w:val="center"/>
        <w:rPr>
          <w:bCs w:val="0"/>
          <w:sz w:val="28"/>
          <w:szCs w:val="28"/>
        </w:rPr>
      </w:pPr>
      <w:r w:rsidRPr="00F61E28">
        <w:rPr>
          <w:bCs w:val="0"/>
          <w:sz w:val="28"/>
          <w:szCs w:val="28"/>
        </w:rPr>
        <w:t>Ужесточена административная ответственность за нарушения при обращении с отходами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Федеральным законом от 17 июня 2019 года № 141-ФЗ внесены изменения в Кодекс Российской Федерации об административных правонарушениях, которыми ужесточена административная ответственность за нарушения при обращении с отходами.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E28">
        <w:rPr>
          <w:sz w:val="28"/>
          <w:szCs w:val="28"/>
        </w:rPr>
        <w:t xml:space="preserve">Статья 8.2 изложена в новой редакции, которой теперь предусмотрена ответственность за повторное в течение года несоблюдение требований в области охраны окружающей среды при сборе, накоплении, транспортировании, обработке, утилизации или обезвреживании, при размещении отходов производства и потребления, а </w:t>
      </w:r>
      <w:proofErr w:type="gramStart"/>
      <w:r w:rsidRPr="00F61E28">
        <w:rPr>
          <w:sz w:val="28"/>
          <w:szCs w:val="28"/>
        </w:rPr>
        <w:t>также</w:t>
      </w:r>
      <w:proofErr w:type="gramEnd"/>
      <w:r w:rsidRPr="00F61E28">
        <w:rPr>
          <w:sz w:val="28"/>
          <w:szCs w:val="28"/>
        </w:rPr>
        <w:t xml:space="preserve"> если указанные действия (бездействие), повлекли причинение вреда здоровью людей или окружающей среде либо возникновение эпидемии или эпизоотии.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Частью 9 указанной нормы предусмотрена ответственность за неисполнение обязанности по отнесению отходов производства и потребления I - V классов опасности к конкретному классу опасности для подтверждения такого отнесения или составлению паспортов отходов I - IV классов опасности.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E28">
        <w:rPr>
          <w:sz w:val="28"/>
          <w:szCs w:val="28"/>
        </w:rPr>
        <w:t xml:space="preserve">Указанное нарушение влечет наложение административного штрафа на должностных лиц в размере от 20 до 40 тысяч рублей; на лиц, </w:t>
      </w:r>
      <w:r w:rsidRPr="00F61E28">
        <w:rPr>
          <w:sz w:val="28"/>
          <w:szCs w:val="28"/>
        </w:rPr>
        <w:lastRenderedPageBreak/>
        <w:t>осуществляющих предпринимательскую деятельность без образования юридического лица, - от 40 до 60 тысяч рублей; на юридических лиц - от 200 до 350 тысяч рублей.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61E28">
        <w:rPr>
          <w:sz w:val="28"/>
          <w:szCs w:val="28"/>
        </w:rPr>
        <w:t>Кроме того, данным Федеральным законом Кодекс Российской Федерации об административных правонарушениях дополнен следующими статьями: статья 6.35, установившая ответственность за несоблюдение санитарно-эпидемиологических требований при обращении с отходами производства и потребления, статья 8.2.3, предусматривающая ответственность за несоблюдение требований в области охраны окружающей среды при обращении с отходами животноводства, статья8.2.1 - предусматривающая ответственность несоблюдение требований при обращении с веществами, разрушающими озоновый слой, статья</w:t>
      </w:r>
      <w:proofErr w:type="gramEnd"/>
      <w:r w:rsidRPr="00F61E28">
        <w:rPr>
          <w:sz w:val="28"/>
          <w:szCs w:val="28"/>
        </w:rPr>
        <w:t xml:space="preserve"> 8.2.2 закрепляющая ответственность несоблюдение требований при производстве, обращении, обезвреживании потенциально опасных химических веществ, в том числе радиоактивных, иных веществ и микроорганизмов.</w:t>
      </w:r>
    </w:p>
    <w:p w:rsidR="00134FC1" w:rsidRPr="00F61E28" w:rsidRDefault="00134FC1" w:rsidP="00134FC1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134FC1" w:rsidRPr="00F61E28" w:rsidRDefault="00134FC1" w:rsidP="00134FC1"/>
    <w:p w:rsidR="00134FC1" w:rsidRPr="00F61E28" w:rsidRDefault="00134FC1" w:rsidP="00134FC1">
      <w:pPr>
        <w:ind w:left="5387"/>
        <w:jc w:val="both"/>
      </w:pPr>
      <w:r w:rsidRPr="00F61E28">
        <w:t xml:space="preserve">Помощник прокурора Северного района </w:t>
      </w:r>
    </w:p>
    <w:p w:rsidR="00134FC1" w:rsidRPr="00F61E28" w:rsidRDefault="00134FC1" w:rsidP="00134FC1">
      <w:pPr>
        <w:ind w:left="5387"/>
        <w:jc w:val="both"/>
      </w:pPr>
      <w:r w:rsidRPr="00F61E28">
        <w:t>юрист 3 класса</w:t>
      </w:r>
    </w:p>
    <w:p w:rsidR="00134FC1" w:rsidRPr="00F61E28" w:rsidRDefault="00134FC1" w:rsidP="00134FC1">
      <w:pPr>
        <w:ind w:left="5387"/>
        <w:jc w:val="both"/>
      </w:pPr>
      <w:r w:rsidRPr="00F61E28">
        <w:t>Мамаев К.О.</w:t>
      </w: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</w:p>
    <w:p w:rsidR="00134FC1" w:rsidRPr="00F61E28" w:rsidRDefault="00134FC1" w:rsidP="00134FC1">
      <w:pPr>
        <w:jc w:val="center"/>
        <w:rPr>
          <w:b/>
          <w:sz w:val="26"/>
          <w:szCs w:val="26"/>
        </w:rPr>
      </w:pPr>
      <w:r w:rsidRPr="00F61E28">
        <w:rPr>
          <w:b/>
          <w:sz w:val="26"/>
          <w:szCs w:val="26"/>
        </w:rPr>
        <w:t>ПРОКУРАТУРА РАЗЪЯСНЯЕТ…</w:t>
      </w:r>
    </w:p>
    <w:p w:rsidR="00134FC1" w:rsidRPr="00F61E28" w:rsidRDefault="00134FC1" w:rsidP="00134FC1">
      <w:pPr>
        <w:pStyle w:val="2"/>
        <w:shd w:val="clear" w:color="auto" w:fill="FFFFFF"/>
        <w:spacing w:before="204" w:after="204" w:line="272" w:lineRule="atLeast"/>
        <w:jc w:val="center"/>
        <w:rPr>
          <w:rFonts w:ascii="Tahoma" w:hAnsi="Tahoma" w:cs="Tahoma"/>
          <w:bCs w:val="0"/>
          <w:sz w:val="25"/>
          <w:szCs w:val="25"/>
        </w:rPr>
      </w:pPr>
      <w:r w:rsidRPr="00F61E28">
        <w:rPr>
          <w:rFonts w:ascii="Tahoma" w:hAnsi="Tahoma" w:cs="Tahoma"/>
          <w:bCs w:val="0"/>
          <w:sz w:val="25"/>
          <w:szCs w:val="25"/>
        </w:rPr>
        <w:t xml:space="preserve">Пересмотрены требования к банкам, которые имеют право на открытие счетов </w:t>
      </w:r>
      <w:proofErr w:type="spellStart"/>
      <w:r w:rsidRPr="00F61E28">
        <w:rPr>
          <w:rFonts w:ascii="Tahoma" w:hAnsi="Tahoma" w:cs="Tahoma"/>
          <w:bCs w:val="0"/>
          <w:sz w:val="25"/>
          <w:szCs w:val="25"/>
        </w:rPr>
        <w:t>эскроу</w:t>
      </w:r>
      <w:proofErr w:type="spellEnd"/>
      <w:r w:rsidRPr="00F61E28">
        <w:rPr>
          <w:rFonts w:ascii="Tahoma" w:hAnsi="Tahoma" w:cs="Tahoma"/>
          <w:bCs w:val="0"/>
          <w:sz w:val="25"/>
          <w:szCs w:val="25"/>
        </w:rPr>
        <w:t xml:space="preserve"> для расчетов по договорам участия в долевом строительстве</w:t>
      </w:r>
    </w:p>
    <w:p w:rsidR="00134FC1" w:rsidRPr="00F61E28" w:rsidRDefault="00134FC1" w:rsidP="00134FC1">
      <w:pPr>
        <w:pStyle w:val="a8"/>
        <w:shd w:val="clear" w:color="auto" w:fill="FFFFFF"/>
        <w:spacing w:before="136" w:beforeAutospacing="0" w:after="136" w:afterAutospacing="0"/>
        <w:rPr>
          <w:rFonts w:ascii="Arial" w:hAnsi="Arial" w:cs="Arial"/>
          <w:sz w:val="20"/>
          <w:szCs w:val="20"/>
        </w:rPr>
      </w:pP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 xml:space="preserve">В соответствии с внесенными изменениями в законодательство о долевом строительстве, согласно постановлению Правительства Российской Федерации от 18.06.2018 № 697, установлено, что с 1 июля 2019 года застройщики обязаны заключать договоры долевого участия в строительстве многоквартирных домов с условием внесения платы на </w:t>
      </w:r>
      <w:proofErr w:type="spellStart"/>
      <w:r w:rsidRPr="00F61E28">
        <w:rPr>
          <w:sz w:val="28"/>
          <w:szCs w:val="28"/>
        </w:rPr>
        <w:t>эскроу-счета</w:t>
      </w:r>
      <w:proofErr w:type="spellEnd"/>
      <w:r w:rsidRPr="00F61E28">
        <w:rPr>
          <w:sz w:val="28"/>
          <w:szCs w:val="28"/>
        </w:rPr>
        <w:t xml:space="preserve"> в уполномоченных банках, отвечающих критериям, к которым относятся: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E28">
        <w:rPr>
          <w:sz w:val="28"/>
          <w:szCs w:val="28"/>
        </w:rPr>
        <w:lastRenderedPageBreak/>
        <w:t>- наличие у банка универсальной лицензии;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- участие в системе обязательного страхования вкладов в банках РФ;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1E28">
        <w:rPr>
          <w:sz w:val="28"/>
          <w:szCs w:val="28"/>
        </w:rPr>
        <w:t xml:space="preserve">- неприменение банком ограничений по осуществлению банковских операций в отношении отдельных отраслей, организаций в связи с применением к РФ мер </w:t>
      </w:r>
      <w:proofErr w:type="spellStart"/>
      <w:r w:rsidRPr="00F61E28">
        <w:rPr>
          <w:sz w:val="28"/>
          <w:szCs w:val="28"/>
        </w:rPr>
        <w:t>санкционного</w:t>
      </w:r>
      <w:proofErr w:type="spellEnd"/>
      <w:r w:rsidRPr="00F61E28">
        <w:rPr>
          <w:sz w:val="28"/>
          <w:szCs w:val="28"/>
        </w:rPr>
        <w:t xml:space="preserve"> воздействия;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61E28">
        <w:rPr>
          <w:sz w:val="28"/>
          <w:szCs w:val="28"/>
        </w:rPr>
        <w:t>- банк должен являться организацией единого института развития в жилищной сфере, или иметь высокий кредитный рейтинг, или в отношении него Советом директоров Центрального банка РФ утвержден план участия ЦБ РФ в осуществлении мер по предупреждению банкротства и принято решение о гарантировании непрерывности деятельности такого банка, или Правительством РФ банк включен в перечень банков, в отношении которых действуют меры ограничительного характера, введенные</w:t>
      </w:r>
      <w:proofErr w:type="gramEnd"/>
      <w:r w:rsidRPr="00F61E28">
        <w:rPr>
          <w:sz w:val="28"/>
          <w:szCs w:val="28"/>
        </w:rPr>
        <w:t xml:space="preserve"> иностранным государством.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>Данное правило касается и тех домов, строительство которых начато до 01.07.2019, но при условии, что договоры долевого участия в строительстве представлены на государственную регистрацию после названной даты.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 xml:space="preserve">Применение </w:t>
      </w:r>
      <w:proofErr w:type="spellStart"/>
      <w:r w:rsidRPr="00F61E28">
        <w:rPr>
          <w:sz w:val="28"/>
          <w:szCs w:val="28"/>
        </w:rPr>
        <w:t>эскроу-счета</w:t>
      </w:r>
      <w:proofErr w:type="spellEnd"/>
      <w:r w:rsidRPr="00F61E28">
        <w:rPr>
          <w:sz w:val="28"/>
          <w:szCs w:val="28"/>
        </w:rPr>
        <w:t xml:space="preserve"> означает, что хранящимися на нем деньгами участника долевого строительства застройщик сможет воспользоваться только после исполнения обязательства о передаче дольщику построенной квартиры в доме, введенном в эксплуатацию в установленном порядке.</w:t>
      </w:r>
    </w:p>
    <w:p w:rsidR="00134FC1" w:rsidRPr="00F61E28" w:rsidRDefault="00134FC1" w:rsidP="00134FC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1E28">
        <w:rPr>
          <w:sz w:val="28"/>
          <w:szCs w:val="28"/>
        </w:rPr>
        <w:t xml:space="preserve">Вместе с тем закон содержит исключение из правила: </w:t>
      </w:r>
      <w:proofErr w:type="spellStart"/>
      <w:r w:rsidRPr="00F61E28">
        <w:rPr>
          <w:sz w:val="28"/>
          <w:szCs w:val="28"/>
        </w:rPr>
        <w:t>эскроу-счета</w:t>
      </w:r>
      <w:proofErr w:type="spellEnd"/>
      <w:r w:rsidRPr="00F61E28">
        <w:rPr>
          <w:sz w:val="28"/>
          <w:szCs w:val="28"/>
        </w:rPr>
        <w:t xml:space="preserve"> могут не использоваться при условии 30% готовности объекта долевого строительства по состоянию на 01.07.2019 и реализации по договорам долевого участия не менее 10% от общей площади помещений в доме.</w:t>
      </w:r>
    </w:p>
    <w:p w:rsidR="00134FC1" w:rsidRPr="00F61E28" w:rsidRDefault="00134FC1" w:rsidP="00134FC1">
      <w:pPr>
        <w:ind w:left="5387"/>
        <w:jc w:val="both"/>
      </w:pPr>
    </w:p>
    <w:p w:rsidR="00134FC1" w:rsidRPr="00F61E28" w:rsidRDefault="00134FC1" w:rsidP="00134FC1">
      <w:pPr>
        <w:ind w:left="5387"/>
        <w:jc w:val="both"/>
      </w:pPr>
      <w:r w:rsidRPr="00F61E28">
        <w:t xml:space="preserve">Помощник прокурора Северного района </w:t>
      </w:r>
    </w:p>
    <w:p w:rsidR="00134FC1" w:rsidRPr="00F61E28" w:rsidRDefault="00134FC1" w:rsidP="00134FC1">
      <w:pPr>
        <w:ind w:left="5387"/>
        <w:jc w:val="both"/>
      </w:pPr>
      <w:r w:rsidRPr="00F61E28">
        <w:t>юрист 3 класса</w:t>
      </w:r>
    </w:p>
    <w:p w:rsidR="00134FC1" w:rsidRDefault="00134FC1" w:rsidP="00134FC1">
      <w:pPr>
        <w:ind w:left="5387"/>
        <w:jc w:val="both"/>
      </w:pPr>
      <w:r w:rsidRPr="00F61E28">
        <w:t xml:space="preserve">Мамаев К.О. </w:t>
      </w: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Default="00465F86" w:rsidP="00134FC1">
      <w:pPr>
        <w:ind w:left="5387"/>
        <w:jc w:val="both"/>
      </w:pPr>
    </w:p>
    <w:p w:rsidR="00465F86" w:rsidRPr="00E82F30" w:rsidRDefault="00465F86" w:rsidP="00465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lastRenderedPageBreak/>
        <w:t>АДМИНИ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E82F30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</w:p>
    <w:p w:rsidR="00465F86" w:rsidRPr="00E82F30" w:rsidRDefault="00465F86" w:rsidP="00465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>ЧЕБАКОВСКОГО СЕЛЬСОВЕТА СЕВЕРНОГО РАЙОНА</w:t>
      </w:r>
    </w:p>
    <w:p w:rsidR="00465F86" w:rsidRPr="00E82F30" w:rsidRDefault="00465F86" w:rsidP="00465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65F86" w:rsidRPr="00E82F30" w:rsidRDefault="00465F86" w:rsidP="00465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86" w:rsidRPr="00E82F30" w:rsidRDefault="00465F86" w:rsidP="00465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65F86" w:rsidRPr="00E82F30" w:rsidRDefault="00465F86" w:rsidP="00465F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65F86" w:rsidRPr="00E82F30" w:rsidRDefault="00465F86" w:rsidP="00465F8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 xml:space="preserve">24.09.2019                                   </w:t>
      </w:r>
      <w:proofErr w:type="gramStart"/>
      <w:r w:rsidRPr="00E82F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82F30">
        <w:rPr>
          <w:rFonts w:ascii="Times New Roman" w:hAnsi="Times New Roman" w:cs="Times New Roman"/>
          <w:b/>
          <w:sz w:val="28"/>
          <w:szCs w:val="28"/>
        </w:rPr>
        <w:t>. Чебаки                                                  № 113</w:t>
      </w:r>
    </w:p>
    <w:p w:rsidR="00465F86" w:rsidRPr="00E82F30" w:rsidRDefault="00465F86" w:rsidP="00465F8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65F86" w:rsidRPr="00E82F30" w:rsidRDefault="00465F86" w:rsidP="00465F8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82F30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E82F30"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администрации </w:t>
      </w:r>
      <w:proofErr w:type="spellStart"/>
      <w:r w:rsidRPr="00E82F30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E82F3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в сфере закупок</w:t>
      </w:r>
    </w:p>
    <w:p w:rsidR="00465F86" w:rsidRDefault="00465F86" w:rsidP="00465F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65F86" w:rsidRDefault="00465F86" w:rsidP="00465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5F86" w:rsidRDefault="00465F86" w:rsidP="00465F8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с 01.10.2019:</w:t>
      </w: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24.11.2016 № 107 «Об утверждении Порядка формирования, утверждения, и ведения планов-графиков закупок товаров, работ, услуг для обеспечения муниципальных нужд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области».</w:t>
      </w: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18.07.2018 № 70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24.11.2016 № 107».</w:t>
      </w: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04.07.2019 № 100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24.11.2016 № 107».</w:t>
      </w: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F86" w:rsidRDefault="00465F86" w:rsidP="00465F8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5F86" w:rsidRDefault="00465F86" w:rsidP="00465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65F86" w:rsidRDefault="00465F86" w:rsidP="00465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В.А. Семенов</w:t>
      </w:r>
    </w:p>
    <w:p w:rsidR="004C2768" w:rsidRPr="00122D4C" w:rsidRDefault="004C2768" w:rsidP="004C27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4C2768" w:rsidRPr="00122D4C" w:rsidRDefault="004C2768" w:rsidP="004C27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4C2768" w:rsidRPr="00122D4C" w:rsidRDefault="004C2768" w:rsidP="004C27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C2768" w:rsidRPr="00122D4C" w:rsidRDefault="004C2768" w:rsidP="004C27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768" w:rsidRPr="00122D4C" w:rsidRDefault="004C2768" w:rsidP="004C27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C2768" w:rsidRPr="00122D4C" w:rsidRDefault="004C2768" w:rsidP="004C27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768" w:rsidRPr="00122D4C" w:rsidRDefault="004C2768" w:rsidP="004C276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4C">
        <w:rPr>
          <w:rFonts w:ascii="Times New Roman" w:hAnsi="Times New Roman" w:cs="Times New Roman"/>
          <w:b/>
          <w:sz w:val="28"/>
          <w:szCs w:val="28"/>
        </w:rPr>
        <w:t>24.09.2019                                 с</w:t>
      </w:r>
      <w:proofErr w:type="gramStart"/>
      <w:r w:rsidRPr="00122D4C"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 w:rsidRPr="00122D4C">
        <w:rPr>
          <w:rFonts w:ascii="Times New Roman" w:hAnsi="Times New Roman" w:cs="Times New Roman"/>
          <w:b/>
          <w:sz w:val="28"/>
          <w:szCs w:val="28"/>
        </w:rPr>
        <w:t>ебаки                                                 № 114</w:t>
      </w:r>
    </w:p>
    <w:p w:rsidR="004C2768" w:rsidRPr="00122D4C" w:rsidRDefault="004C2768" w:rsidP="004C2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C2768" w:rsidRPr="00122D4C" w:rsidRDefault="004C2768" w:rsidP="004C2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 топливно-энергетического баланса </w:t>
      </w:r>
      <w:proofErr w:type="spellStart"/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>Чебаковского</w:t>
      </w:r>
      <w:proofErr w:type="spellEnd"/>
      <w:r w:rsidRPr="00122D4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Северного района Новосибирской области  за 2018 год</w:t>
      </w:r>
    </w:p>
    <w:p w:rsidR="004C2768" w:rsidRPr="00122D4C" w:rsidRDefault="004C2768" w:rsidP="004C2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C2768" w:rsidRDefault="004C2768" w:rsidP="004C27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4C2768" w:rsidRDefault="004C2768" w:rsidP="004C276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1. Утвердить топливно-энергетический баланс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за 2018 год (приложение 1);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области.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C2768" w:rsidRDefault="004C2768" w:rsidP="004C27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4C2768" w:rsidRDefault="004C2768" w:rsidP="004C276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 Новосибирской области                             В.А. Семенов                                        </w:t>
      </w:r>
    </w:p>
    <w:p w:rsidR="004C2768" w:rsidRDefault="004C2768" w:rsidP="004C27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постановлению</w:t>
      </w: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Северного района Новосибирской области</w:t>
      </w: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  24.09.2019  № 114</w:t>
      </w: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C2768" w:rsidRDefault="004C2768" w:rsidP="004C27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C2768" w:rsidRDefault="004C2768" w:rsidP="004C2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Топливно-энергетический баланс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Северного района Новосибирской области за 2018 год</w:t>
      </w:r>
    </w:p>
    <w:p w:rsidR="004C2768" w:rsidRDefault="004C2768" w:rsidP="004C27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входят два  населенных пункта. Административный центр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сельсовета Северного района Новосибирской области – село Чебаки.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Площадь поселения – 22580 га.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Население поселения составляет 475 человек.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Количество личных подсобных хозяйств  - 186.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95%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в деревянном исполнении.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(образовательные учреждения, учреждения культуры), торговые точки  и  население.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Северного района Новосибирской области действует почтовое отделение связи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Чебаки. Образование: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Чебаки,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Витинск</w:t>
      </w:r>
      <w:proofErr w:type="spellEnd"/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Здравоохранение:  в 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Витинск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Культура: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Чебаки и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Витинск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топливно-энергетическом балансе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присутствуют электрическая и тепловая энергия, дрова.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Электрической и тепловой энергией, дровами  потребителей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Потребителями тепловой энергии в поселении являются бюджетные потребители (образование, культура, торговля и др.) и  население.</w:t>
      </w:r>
    </w:p>
    <w:p w:rsidR="004C2768" w:rsidRDefault="004C2768" w:rsidP="004C2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Чебаковского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Северного района Новосибирской области за 2018 год, в пересчете на условное топливо, приведен в приложении № 1.</w:t>
      </w: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C2768" w:rsidRDefault="004C2768" w:rsidP="004C27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№1</w:t>
      </w:r>
    </w:p>
    <w:tbl>
      <w:tblPr>
        <w:tblW w:w="11291" w:type="dxa"/>
        <w:tblInd w:w="-1388" w:type="dxa"/>
        <w:tblLook w:val="04A0"/>
      </w:tblPr>
      <w:tblGrid>
        <w:gridCol w:w="362"/>
        <w:gridCol w:w="1902"/>
        <w:gridCol w:w="1211"/>
        <w:gridCol w:w="1496"/>
        <w:gridCol w:w="829"/>
        <w:gridCol w:w="1496"/>
        <w:gridCol w:w="1003"/>
        <w:gridCol w:w="1496"/>
        <w:gridCol w:w="1496"/>
      </w:tblGrid>
      <w:tr w:rsidR="004C2768" w:rsidRPr="00F85B9B" w:rsidTr="008510E3">
        <w:trPr>
          <w:trHeight w:val="1200"/>
        </w:trPr>
        <w:tc>
          <w:tcPr>
            <w:tcW w:w="1129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5B9B">
              <w:rPr>
                <w:rFonts w:ascii="Calibri" w:eastAsia="Times New Roman" w:hAnsi="Calibri" w:cs="Times New Roman"/>
                <w:color w:val="000000"/>
              </w:rPr>
              <w:t xml:space="preserve">Топливно-энергетический баланс </w:t>
            </w:r>
            <w:proofErr w:type="spellStart"/>
            <w:r w:rsidRPr="00F85B9B">
              <w:rPr>
                <w:rFonts w:ascii="Calibri" w:eastAsia="Times New Roman" w:hAnsi="Calibri" w:cs="Times New Roman"/>
                <w:color w:val="000000"/>
              </w:rPr>
              <w:t>Чебаковского</w:t>
            </w:r>
            <w:proofErr w:type="spellEnd"/>
            <w:r w:rsidRPr="00F85B9B">
              <w:rPr>
                <w:rFonts w:ascii="Calibri" w:eastAsia="Times New Roman" w:hAnsi="Calibri" w:cs="Times New Roman"/>
                <w:color w:val="000000"/>
              </w:rPr>
              <w:t xml:space="preserve">  сельсовета </w:t>
            </w:r>
            <w:r w:rsidRPr="00F85B9B">
              <w:rPr>
                <w:rFonts w:ascii="Calibri" w:eastAsia="Times New Roman" w:hAnsi="Calibri" w:cs="Times New Roman"/>
                <w:color w:val="000000"/>
              </w:rPr>
              <w:br/>
              <w:t>Северного района Новосибирской области за 2018 год</w:t>
            </w:r>
          </w:p>
        </w:tc>
      </w:tr>
      <w:tr w:rsidR="004C2768" w:rsidRPr="00F85B9B" w:rsidTr="008510E3">
        <w:trPr>
          <w:trHeight w:val="420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баланс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Дрова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4C2768" w:rsidRPr="00F85B9B" w:rsidTr="008510E3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768" w:rsidRPr="00F85B9B" w:rsidTr="008510E3">
        <w:trPr>
          <w:trHeight w:val="114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Куб.м.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gramStart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словн</w:t>
            </w:r>
            <w:proofErr w:type="spellEnd"/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топлива</w:t>
            </w:r>
          </w:p>
        </w:tc>
      </w:tr>
      <w:tr w:rsidR="004C2768" w:rsidRPr="00F85B9B" w:rsidTr="008510E3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768" w:rsidRPr="00F85B9B" w:rsidTr="008510E3">
        <w:trPr>
          <w:trHeight w:val="1092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4C2768" w:rsidRPr="00F85B9B" w:rsidTr="008510E3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768" w:rsidRPr="00F85B9B" w:rsidTr="008510E3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 и добыча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C2768" w:rsidRPr="00F85B9B" w:rsidTr="008510E3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Получено со стороны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4C2768" w:rsidRPr="00F85B9B" w:rsidTr="008510E3">
        <w:trPr>
          <w:trHeight w:val="1092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Собственные нужды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C2768" w:rsidRPr="00F85B9B" w:rsidTr="008510E3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768" w:rsidRPr="00F85B9B" w:rsidTr="008510E3">
        <w:trPr>
          <w:trHeight w:val="743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Потери в сетях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C2768" w:rsidRPr="00F85B9B" w:rsidTr="008510E3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768" w:rsidRPr="00F85B9B" w:rsidTr="008510E3">
        <w:trPr>
          <w:trHeight w:val="638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422,40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145,47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146,70</w:t>
            </w:r>
          </w:p>
        </w:tc>
      </w:tr>
      <w:tr w:rsidR="004C2768" w:rsidRPr="00F85B9B" w:rsidTr="008510E3">
        <w:trPr>
          <w:trHeight w:val="322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2768" w:rsidRPr="00F85B9B" w:rsidTr="008510E3">
        <w:trPr>
          <w:trHeight w:val="39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4C2768" w:rsidRPr="00F85B9B" w:rsidTr="008510E3">
        <w:trPr>
          <w:trHeight w:val="390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8,56</w:t>
            </w:r>
          </w:p>
        </w:tc>
      </w:tr>
      <w:tr w:rsidR="004C2768" w:rsidRPr="00F85B9B" w:rsidTr="008510E3">
        <w:trPr>
          <w:trHeight w:val="765"/>
        </w:trPr>
        <w:tc>
          <w:tcPr>
            <w:tcW w:w="3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4C2768" w:rsidRPr="00F85B9B" w:rsidRDefault="004C2768" w:rsidP="0085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5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138,14</w:t>
            </w:r>
          </w:p>
        </w:tc>
      </w:tr>
      <w:tr w:rsidR="004C2768" w:rsidRPr="00F85B9B" w:rsidTr="008510E3">
        <w:trPr>
          <w:trHeight w:val="30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2768" w:rsidRPr="00F85B9B" w:rsidTr="008510E3">
        <w:trPr>
          <w:trHeight w:val="300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768" w:rsidRPr="00F85B9B" w:rsidRDefault="004C2768" w:rsidP="00851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65F86" w:rsidRPr="00F61E28" w:rsidRDefault="00465F86" w:rsidP="00134FC1">
      <w:pPr>
        <w:ind w:left="5387"/>
        <w:jc w:val="both"/>
      </w:pPr>
    </w:p>
    <w:p w:rsidR="00304310" w:rsidRDefault="00304310" w:rsidP="00134FC1">
      <w:pPr>
        <w:ind w:left="242" w:right="242"/>
        <w:outlineLvl w:val="0"/>
      </w:pPr>
    </w:p>
    <w:p w:rsidR="00A22F6D" w:rsidRDefault="00A22F6D" w:rsidP="00134FC1">
      <w:pPr>
        <w:ind w:left="242" w:right="242"/>
        <w:outlineLvl w:val="0"/>
      </w:pPr>
    </w:p>
    <w:p w:rsidR="00A22F6D" w:rsidRDefault="00A22F6D" w:rsidP="00134FC1">
      <w:pPr>
        <w:ind w:left="242" w:right="242"/>
        <w:outlineLvl w:val="0"/>
      </w:pPr>
    </w:p>
    <w:p w:rsidR="00A22F6D" w:rsidRDefault="00A22F6D" w:rsidP="00A22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ПОСТАНОВЛЕНИЕ  ЧЕБАКОВСКОГО  СЕЛЬСОВЕТА</w:t>
      </w:r>
    </w:p>
    <w:p w:rsidR="00A22F6D" w:rsidRDefault="00A22F6D" w:rsidP="00A22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</w:t>
      </w:r>
    </w:p>
    <w:p w:rsidR="00A22F6D" w:rsidRDefault="00A22F6D" w:rsidP="00A22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A22F6D" w:rsidRDefault="00A22F6D" w:rsidP="00A22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22F6D" w:rsidRPr="000E4CD2" w:rsidRDefault="00A22F6D" w:rsidP="00A22F6D">
      <w:pPr>
        <w:jc w:val="center"/>
        <w:rPr>
          <w:b/>
          <w:sz w:val="28"/>
          <w:szCs w:val="28"/>
        </w:rPr>
      </w:pPr>
    </w:p>
    <w:p w:rsidR="00A22F6D" w:rsidRDefault="00A22F6D" w:rsidP="00A22F6D">
      <w:pPr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0B34DA">
        <w:rPr>
          <w:b/>
          <w:sz w:val="28"/>
          <w:szCs w:val="28"/>
        </w:rPr>
        <w:t>.09.2019                                          с</w:t>
      </w:r>
      <w:proofErr w:type="gramStart"/>
      <w:r w:rsidRPr="000B34DA"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ебаки</w:t>
      </w:r>
      <w:r w:rsidRPr="000B34DA">
        <w:rPr>
          <w:b/>
          <w:sz w:val="28"/>
          <w:szCs w:val="28"/>
        </w:rPr>
        <w:t xml:space="preserve">                                                  № </w:t>
      </w:r>
      <w:r>
        <w:rPr>
          <w:b/>
          <w:sz w:val="28"/>
          <w:szCs w:val="28"/>
        </w:rPr>
        <w:t>116</w:t>
      </w:r>
    </w:p>
    <w:p w:rsidR="00A22F6D" w:rsidRDefault="00A22F6D" w:rsidP="00A22F6D">
      <w:pPr>
        <w:rPr>
          <w:b/>
          <w:sz w:val="28"/>
          <w:szCs w:val="28"/>
        </w:rPr>
      </w:pPr>
    </w:p>
    <w:p w:rsidR="00A22F6D" w:rsidRDefault="00A22F6D" w:rsidP="00A22F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sz w:val="28"/>
          <w:szCs w:val="28"/>
        </w:rPr>
        <w:t>Чебаковского</w:t>
      </w:r>
      <w:proofErr w:type="spellEnd"/>
      <w:r>
        <w:rPr>
          <w:b/>
          <w:sz w:val="28"/>
          <w:szCs w:val="28"/>
        </w:rPr>
        <w:t xml:space="preserve"> сельсовета Северного района Новосибирской области от 17.02.2019 № 21</w:t>
      </w:r>
    </w:p>
    <w:p w:rsidR="00A22F6D" w:rsidRDefault="00A22F6D" w:rsidP="00A22F6D">
      <w:pPr>
        <w:rPr>
          <w:b/>
          <w:sz w:val="28"/>
          <w:szCs w:val="28"/>
        </w:rPr>
      </w:pPr>
    </w:p>
    <w:p w:rsidR="00A22F6D" w:rsidRDefault="00A22F6D" w:rsidP="00A22F6D">
      <w:pPr>
        <w:ind w:righ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постановлением 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от 28.08.2019 № 107 «</w:t>
      </w:r>
      <w:r w:rsidRPr="00EB198E">
        <w:rPr>
          <w:sz w:val="28"/>
          <w:szCs w:val="28"/>
        </w:rPr>
        <w:t>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</w:t>
      </w:r>
      <w:r>
        <w:rPr>
          <w:sz w:val="28"/>
          <w:szCs w:val="28"/>
        </w:rPr>
        <w:t xml:space="preserve">»,  постановлением 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 от  30.08.2019№  108</w:t>
      </w:r>
      <w:proofErr w:type="gramEnd"/>
      <w:r>
        <w:rPr>
          <w:sz w:val="28"/>
          <w:szCs w:val="28"/>
        </w:rPr>
        <w:t xml:space="preserve"> « О внесении изменений   в постановление администрации 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от 28.08.2019 № 107», администрация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A22F6D" w:rsidRDefault="00A22F6D" w:rsidP="00A22F6D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ПОСТАНОВЛЯЕТ </w:t>
      </w:r>
    </w:p>
    <w:p w:rsidR="00A22F6D" w:rsidRDefault="00A22F6D" w:rsidP="00A22F6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1. Внести в Положение об оплате труда рабочих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сельсовета, утвержденное постановлением 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от 17.02.2019 № 21 «</w:t>
      </w:r>
      <w:r w:rsidRPr="000B34DA">
        <w:rPr>
          <w:sz w:val="28"/>
          <w:szCs w:val="28"/>
        </w:rPr>
        <w:t>Об утверждении Положения об оплате труда рабочих администрации</w:t>
      </w:r>
      <w:r>
        <w:rPr>
          <w:sz w:val="28"/>
          <w:szCs w:val="28"/>
        </w:rPr>
        <w:t xml:space="preserve"> </w:t>
      </w:r>
      <w:proofErr w:type="spellStart"/>
      <w:r w:rsidRPr="000B34DA">
        <w:rPr>
          <w:sz w:val="28"/>
          <w:szCs w:val="28"/>
        </w:rPr>
        <w:t>Ч</w:t>
      </w:r>
      <w:r>
        <w:rPr>
          <w:sz w:val="28"/>
          <w:szCs w:val="28"/>
        </w:rPr>
        <w:t>ебаковского</w:t>
      </w:r>
      <w:proofErr w:type="spellEnd"/>
      <w:r>
        <w:rPr>
          <w:sz w:val="28"/>
          <w:szCs w:val="28"/>
        </w:rPr>
        <w:t xml:space="preserve"> </w:t>
      </w:r>
      <w:r w:rsidRPr="000B34D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</w:t>
      </w:r>
      <w:r w:rsidRPr="000B34DA">
        <w:rPr>
          <w:sz w:val="28"/>
          <w:szCs w:val="28"/>
        </w:rPr>
        <w:t>»</w:t>
      </w:r>
      <w:r>
        <w:rPr>
          <w:sz w:val="28"/>
          <w:szCs w:val="28"/>
        </w:rPr>
        <w:t>, следующие изменения</w:t>
      </w:r>
      <w:r w:rsidRPr="000B34DA">
        <w:rPr>
          <w:sz w:val="28"/>
          <w:szCs w:val="28"/>
        </w:rPr>
        <w:t>:</w:t>
      </w:r>
    </w:p>
    <w:p w:rsidR="00A22F6D" w:rsidRDefault="00A22F6D" w:rsidP="00A22F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A2C29">
        <w:rPr>
          <w:sz w:val="28"/>
          <w:szCs w:val="28"/>
        </w:rPr>
        <w:t xml:space="preserve">1.1. </w:t>
      </w:r>
      <w:r>
        <w:rPr>
          <w:sz w:val="28"/>
          <w:szCs w:val="28"/>
        </w:rPr>
        <w:t>Раздел 2.  «</w:t>
      </w:r>
      <w:r w:rsidRPr="000B34DA">
        <w:rPr>
          <w:sz w:val="28"/>
          <w:szCs w:val="28"/>
        </w:rPr>
        <w:t>Размеры окладов рабочих</w:t>
      </w:r>
      <w:r>
        <w:rPr>
          <w:sz w:val="28"/>
          <w:szCs w:val="28"/>
        </w:rPr>
        <w:t xml:space="preserve">»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6686"/>
        <w:gridCol w:w="2245"/>
      </w:tblGrid>
      <w:tr w:rsidR="00A22F6D" w:rsidRPr="00B54800" w:rsidTr="00803716">
        <w:tc>
          <w:tcPr>
            <w:tcW w:w="645" w:type="dxa"/>
          </w:tcPr>
          <w:p w:rsidR="00A22F6D" w:rsidRPr="00B54800" w:rsidRDefault="00A22F6D" w:rsidP="00803716">
            <w:pPr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5480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54800">
              <w:rPr>
                <w:sz w:val="28"/>
                <w:szCs w:val="28"/>
              </w:rPr>
              <w:t>/</w:t>
            </w:r>
            <w:proofErr w:type="spellStart"/>
            <w:r w:rsidRPr="00B5480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43" w:type="dxa"/>
          </w:tcPr>
          <w:p w:rsidR="00A22F6D" w:rsidRPr="00B54800" w:rsidRDefault="00A22F6D" w:rsidP="00803716">
            <w:pPr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>Наименование профессии и характеристика работ</w:t>
            </w:r>
          </w:p>
        </w:tc>
        <w:tc>
          <w:tcPr>
            <w:tcW w:w="2249" w:type="dxa"/>
          </w:tcPr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>Размер оклада,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A22F6D" w:rsidRPr="00B54800" w:rsidTr="00803716">
        <w:tc>
          <w:tcPr>
            <w:tcW w:w="645" w:type="dxa"/>
          </w:tcPr>
          <w:p w:rsidR="00A22F6D" w:rsidRPr="00B54800" w:rsidRDefault="00A22F6D" w:rsidP="00803716">
            <w:pPr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>1.</w:t>
            </w:r>
          </w:p>
        </w:tc>
        <w:tc>
          <w:tcPr>
            <w:tcW w:w="7243" w:type="dxa"/>
          </w:tcPr>
          <w:p w:rsidR="00A22F6D" w:rsidRPr="00B54800" w:rsidRDefault="00A22F6D" w:rsidP="00803716">
            <w:pPr>
              <w:rPr>
                <w:sz w:val="28"/>
                <w:szCs w:val="28"/>
                <w:u w:val="single"/>
              </w:rPr>
            </w:pPr>
            <w:r w:rsidRPr="00B54800">
              <w:rPr>
                <w:sz w:val="28"/>
                <w:szCs w:val="28"/>
                <w:u w:val="single"/>
              </w:rPr>
              <w:t>Водитель автомобиля</w:t>
            </w:r>
          </w:p>
          <w:p w:rsidR="00A22F6D" w:rsidRPr="00B54800" w:rsidRDefault="00A22F6D" w:rsidP="00803716">
            <w:pPr>
              <w:rPr>
                <w:sz w:val="28"/>
                <w:szCs w:val="28"/>
                <w:u w:val="single"/>
              </w:rPr>
            </w:pPr>
            <w:r w:rsidRPr="00B54800">
              <w:rPr>
                <w:sz w:val="28"/>
                <w:szCs w:val="28"/>
                <w:u w:val="single"/>
              </w:rPr>
              <w:t>4 разряда</w:t>
            </w:r>
          </w:p>
          <w:p w:rsidR="00A22F6D" w:rsidRPr="00B54800" w:rsidRDefault="00A22F6D" w:rsidP="0080371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 xml:space="preserve">- управление легковыми автомобилями всех типов, грузовыми 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B54800">
                <w:rPr>
                  <w:sz w:val="28"/>
                  <w:szCs w:val="28"/>
                </w:rPr>
                <w:t>7 метров</w:t>
              </w:r>
            </w:smartTag>
            <w:r w:rsidRPr="00B54800">
              <w:rPr>
                <w:sz w:val="28"/>
                <w:szCs w:val="28"/>
              </w:rPr>
              <w:t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</w:t>
            </w:r>
          </w:p>
          <w:p w:rsidR="00A22F6D" w:rsidRPr="00B54800" w:rsidRDefault="00A22F6D" w:rsidP="00803716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</w:rPr>
            </w:pPr>
          </w:p>
          <w:p w:rsidR="00A22F6D" w:rsidRPr="00B54800" w:rsidRDefault="00A22F6D" w:rsidP="00803716">
            <w:pPr>
              <w:tabs>
                <w:tab w:val="num" w:pos="0"/>
              </w:tabs>
              <w:jc w:val="both"/>
              <w:rPr>
                <w:sz w:val="28"/>
                <w:szCs w:val="28"/>
                <w:u w:val="single"/>
              </w:rPr>
            </w:pPr>
            <w:r w:rsidRPr="00B54800">
              <w:rPr>
                <w:sz w:val="28"/>
                <w:szCs w:val="28"/>
                <w:u w:val="single"/>
              </w:rPr>
              <w:t>5 разряда</w:t>
            </w:r>
          </w:p>
          <w:p w:rsidR="00A22F6D" w:rsidRPr="00B54800" w:rsidRDefault="00A22F6D" w:rsidP="00803716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>- управление грузовыми автомобилями всех типов  грузоподъемностью свыше 10 до 40 тонн, автобусами габаритной длиной 7-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B54800">
                <w:rPr>
                  <w:sz w:val="28"/>
                  <w:szCs w:val="28"/>
                </w:rPr>
                <w:t>12 метров</w:t>
              </w:r>
            </w:smartTag>
            <w:r w:rsidRPr="00B54800">
              <w:rPr>
                <w:sz w:val="28"/>
                <w:szCs w:val="28"/>
              </w:rPr>
              <w:t xml:space="preserve">, а также управление автомобилями, оборудованными специальными звуковыми и световыми сигналами, дающими право на преимущество при движении на дорогах. Устранение возникших во время работы на линии эксплуатационных неисправностей обслуживаемого автомобиля, не требующих разборки механизмов. </w:t>
            </w:r>
          </w:p>
          <w:p w:rsidR="00A22F6D" w:rsidRPr="00B54800" w:rsidRDefault="00A22F6D" w:rsidP="00803716">
            <w:pPr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>Примечание:</w:t>
            </w:r>
          </w:p>
          <w:p w:rsidR="00A22F6D" w:rsidRPr="00B54800" w:rsidRDefault="00A22F6D" w:rsidP="00803716">
            <w:pPr>
              <w:jc w:val="both"/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 xml:space="preserve">- в случаях работы на 2-3 видах автомобилей </w:t>
            </w:r>
            <w:proofErr w:type="gramStart"/>
            <w:r w:rsidRPr="00B54800">
              <w:rPr>
                <w:sz w:val="28"/>
                <w:szCs w:val="28"/>
              </w:rPr>
              <w:t xml:space="preserve">( </w:t>
            </w:r>
            <w:proofErr w:type="gramEnd"/>
            <w:r w:rsidRPr="00B54800">
              <w:rPr>
                <w:sz w:val="28"/>
                <w:szCs w:val="28"/>
              </w:rPr>
              <w:t>легковом, грузовом, автобусе и т.п.);</w:t>
            </w:r>
          </w:p>
          <w:p w:rsidR="00A22F6D" w:rsidRPr="00B54800" w:rsidRDefault="00A22F6D" w:rsidP="00803716">
            <w:pPr>
              <w:jc w:val="both"/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lastRenderedPageBreak/>
              <w:t xml:space="preserve">- в случаях выполнения всего комплекса работ по ремонту и техническому обслуживанию управляемого автомобиля при отсутствии в администрации </w:t>
            </w:r>
            <w:proofErr w:type="spellStart"/>
            <w:r w:rsidRPr="00B54800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ебаковского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54800">
              <w:rPr>
                <w:sz w:val="28"/>
                <w:szCs w:val="28"/>
              </w:rPr>
              <w:t xml:space="preserve"> сельсовета Северного </w:t>
            </w:r>
            <w:proofErr w:type="gramStart"/>
            <w:r w:rsidRPr="00B54800">
              <w:rPr>
                <w:sz w:val="28"/>
                <w:szCs w:val="28"/>
              </w:rPr>
              <w:t>района Новосибирской области специализированной службы технического обслуживания автомобилей</w:t>
            </w:r>
            <w:proofErr w:type="gramEnd"/>
          </w:p>
        </w:tc>
        <w:tc>
          <w:tcPr>
            <w:tcW w:w="2249" w:type="dxa"/>
          </w:tcPr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7790</w:t>
            </w: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8120</w:t>
            </w: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t>Водители автомобилей тарифицируются на разряд выше</w:t>
            </w: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</w:tc>
      </w:tr>
      <w:tr w:rsidR="00A22F6D" w:rsidRPr="00B54800" w:rsidTr="00803716">
        <w:tc>
          <w:tcPr>
            <w:tcW w:w="645" w:type="dxa"/>
          </w:tcPr>
          <w:p w:rsidR="00A22F6D" w:rsidRPr="00B54800" w:rsidRDefault="00A22F6D" w:rsidP="00803716">
            <w:pPr>
              <w:rPr>
                <w:sz w:val="28"/>
                <w:szCs w:val="28"/>
              </w:rPr>
            </w:pPr>
            <w:r w:rsidRPr="00B5480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43" w:type="dxa"/>
          </w:tcPr>
          <w:p w:rsidR="00A22F6D" w:rsidRPr="00B54800" w:rsidRDefault="00A22F6D" w:rsidP="00803716">
            <w:pPr>
              <w:ind w:firstLine="720"/>
              <w:jc w:val="both"/>
              <w:rPr>
                <w:b/>
                <w:i/>
                <w:sz w:val="28"/>
                <w:szCs w:val="28"/>
              </w:rPr>
            </w:pPr>
            <w:r w:rsidRPr="00B54800">
              <w:rPr>
                <w:b/>
                <w:i/>
                <w:sz w:val="28"/>
                <w:szCs w:val="28"/>
              </w:rPr>
              <w:t>Уборщик служебных помещений:</w:t>
            </w:r>
          </w:p>
          <w:p w:rsidR="00A22F6D" w:rsidRPr="00B54800" w:rsidRDefault="00A22F6D" w:rsidP="00803716">
            <w:pPr>
              <w:rPr>
                <w:sz w:val="28"/>
                <w:szCs w:val="28"/>
              </w:rPr>
            </w:pPr>
            <w:r w:rsidRPr="00B54800">
              <w:rPr>
                <w:i/>
                <w:iCs/>
                <w:sz w:val="28"/>
                <w:szCs w:val="28"/>
              </w:rPr>
              <w:t>2 разряда - у</w:t>
            </w:r>
            <w:r w:rsidRPr="00B54800">
              <w:rPr>
                <w:sz w:val="28"/>
                <w:szCs w:val="28"/>
              </w:rPr>
              <w:t>борка холлов, вестибюлей, коридоров в административном здании. Удаление пыли с мебели, подметание и мытье вручную или с помощью машин и приспособлений стен, полов, окон. Удаление пыли с потолка, влажная протирка стен, дверей, плафонов, подоконников, оконных решеток, перил. Подметание и мытье площадки перед входом в здание</w:t>
            </w:r>
            <w:proofErr w:type="gramStart"/>
            <w:r w:rsidRPr="00B54800">
              <w:rPr>
                <w:sz w:val="28"/>
                <w:szCs w:val="28"/>
              </w:rPr>
              <w:t>.(</w:t>
            </w:r>
            <w:proofErr w:type="gramEnd"/>
            <w:r w:rsidRPr="00B54800">
              <w:rPr>
                <w:sz w:val="28"/>
                <w:szCs w:val="28"/>
              </w:rPr>
              <w:t>в зимнее время уборка снега)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  для уборки туалетов.</w:t>
            </w:r>
          </w:p>
        </w:tc>
        <w:tc>
          <w:tcPr>
            <w:tcW w:w="2249" w:type="dxa"/>
          </w:tcPr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</w:p>
          <w:p w:rsidR="00A22F6D" w:rsidRPr="00B54800" w:rsidRDefault="00A22F6D" w:rsidP="00803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7110</w:t>
            </w:r>
          </w:p>
        </w:tc>
      </w:tr>
      <w:tr w:rsidR="00A22F6D" w:rsidRPr="00B54800" w:rsidTr="00803716">
        <w:tc>
          <w:tcPr>
            <w:tcW w:w="645" w:type="dxa"/>
          </w:tcPr>
          <w:p w:rsidR="00A22F6D" w:rsidRPr="00B54800" w:rsidRDefault="00A22F6D" w:rsidP="0080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43" w:type="dxa"/>
          </w:tcPr>
          <w:p w:rsidR="00A22F6D" w:rsidRDefault="00A22F6D" w:rsidP="00803716">
            <w:pPr>
              <w:ind w:firstLine="720"/>
              <w:jc w:val="both"/>
              <w:rPr>
                <w:rFonts w:ascii="Arial" w:hAnsi="Arial" w:cs="Arial"/>
                <w:i/>
              </w:rPr>
            </w:pPr>
            <w:r w:rsidRPr="004802E2">
              <w:rPr>
                <w:rFonts w:ascii="Arial" w:hAnsi="Arial" w:cs="Arial"/>
                <w:i/>
              </w:rPr>
              <w:t>Кочегар</w:t>
            </w:r>
            <w:r>
              <w:rPr>
                <w:rFonts w:ascii="Arial" w:hAnsi="Arial" w:cs="Arial"/>
                <w:i/>
              </w:rPr>
              <w:t xml:space="preserve">: </w:t>
            </w:r>
          </w:p>
          <w:p w:rsidR="00A22F6D" w:rsidRPr="004802E2" w:rsidRDefault="00A22F6D" w:rsidP="00803716">
            <w:pPr>
              <w:ind w:firstLine="720"/>
              <w:jc w:val="both"/>
              <w:rPr>
                <w:rFonts w:ascii="Arial" w:hAnsi="Arial" w:cs="Arial"/>
                <w:i/>
              </w:rPr>
            </w:pPr>
            <w:r w:rsidRPr="004802E2">
              <w:rPr>
                <w:rFonts w:ascii="Arial" w:hAnsi="Arial" w:cs="Arial"/>
                <w:i/>
              </w:rPr>
              <w:t xml:space="preserve"> 4 разряда</w:t>
            </w:r>
          </w:p>
          <w:p w:rsidR="00A22F6D" w:rsidRDefault="00A22F6D" w:rsidP="00803716">
            <w:pPr>
              <w:autoSpaceDE w:val="0"/>
              <w:autoSpaceDN w:val="0"/>
              <w:adjustRightInd w:val="0"/>
              <w:jc w:val="both"/>
              <w:rPr>
                <w:iCs/>
                <w:u w:val="single"/>
              </w:rPr>
            </w:pPr>
            <w:r w:rsidRPr="004802E2">
              <w:rPr>
                <w:rFonts w:ascii="Arial" w:hAnsi="Arial" w:cs="Arial"/>
              </w:rPr>
              <w:t xml:space="preserve"> </w:t>
            </w:r>
            <w:r>
              <w:rPr>
                <w:iCs/>
                <w:u w:val="single"/>
              </w:rPr>
              <w:t>4разряда</w:t>
            </w:r>
          </w:p>
          <w:p w:rsidR="00A22F6D" w:rsidRDefault="00A22F6D" w:rsidP="00803716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>
              <w:rPr>
                <w:iCs/>
                <w:sz w:val="28"/>
                <w:szCs w:val="28"/>
              </w:rPr>
              <w:t xml:space="preserve">-обслуживание водогрейных и паровых котлов с суммарной </w:t>
            </w:r>
            <w:proofErr w:type="spellStart"/>
            <w:r>
              <w:rPr>
                <w:iCs/>
                <w:sz w:val="28"/>
                <w:szCs w:val="28"/>
              </w:rPr>
              <w:t>теплопроизводительностью</w:t>
            </w:r>
            <w:proofErr w:type="spellEnd"/>
            <w:r>
              <w:rPr>
                <w:iCs/>
                <w:sz w:val="28"/>
                <w:szCs w:val="28"/>
              </w:rPr>
              <w:t xml:space="preserve"> свыше 42 до 84 ГДж/ч (свыше10 до20 Г/кал) или обслуживание в котельной отдельных водогрейных и паровых котлов с </w:t>
            </w:r>
            <w:proofErr w:type="spellStart"/>
            <w:r>
              <w:rPr>
                <w:iCs/>
                <w:sz w:val="28"/>
                <w:szCs w:val="28"/>
              </w:rPr>
              <w:t>теплопроизводительностью</w:t>
            </w:r>
            <w:proofErr w:type="spellEnd"/>
            <w:r>
              <w:rPr>
                <w:iCs/>
                <w:sz w:val="28"/>
                <w:szCs w:val="28"/>
              </w:rPr>
              <w:t xml:space="preserve"> котла свыше 84 до 273 ГДж/ч (свыше 20 до 65 Гкал/ч), работающих на жидком и пилообразном топливе или </w:t>
            </w:r>
            <w:proofErr w:type="spellStart"/>
            <w:r>
              <w:rPr>
                <w:iCs/>
                <w:sz w:val="28"/>
                <w:szCs w:val="28"/>
              </w:rPr>
              <w:t>электронагреве</w:t>
            </w:r>
            <w:proofErr w:type="spellEnd"/>
            <w:r>
              <w:rPr>
                <w:iCs/>
                <w:sz w:val="28"/>
                <w:szCs w:val="28"/>
              </w:rPr>
              <w:t>.</w:t>
            </w:r>
            <w:proofErr w:type="gramEnd"/>
            <w:r>
              <w:rPr>
                <w:iCs/>
                <w:sz w:val="28"/>
                <w:szCs w:val="28"/>
              </w:rPr>
              <w:t xml:space="preserve"> Обслуживание </w:t>
            </w:r>
            <w:proofErr w:type="spellStart"/>
            <w:r>
              <w:rPr>
                <w:iCs/>
                <w:sz w:val="28"/>
                <w:szCs w:val="28"/>
              </w:rPr>
              <w:t>теплосетевых</w:t>
            </w:r>
            <w:proofErr w:type="spellEnd"/>
            <w:r>
              <w:rPr>
                <w:iCs/>
                <w:sz w:val="28"/>
                <w:szCs w:val="28"/>
              </w:rPr>
              <w:t xml:space="preserve"> бойлерных установок или станций мягкого пара, расположенных в зоне обслуживания основных </w:t>
            </w:r>
            <w:r>
              <w:rPr>
                <w:iCs/>
                <w:sz w:val="28"/>
                <w:szCs w:val="28"/>
              </w:rPr>
              <w:lastRenderedPageBreak/>
              <w:t>агрегатов, с суммарной тепловой нагрузкой свыше 84ГДж/ч (свыше 20Гкал/ч). Наблюдение по контрольно-измерительным приборам за уровнем воды в котлах, давлением и температурой пара, воды и отходящих газов. Регулирование работы (нагрузки) котлов в соответствии с графиком потребления пара. Предупреждение и устранение неисправностей в работе оборудования.</w:t>
            </w:r>
          </w:p>
          <w:p w:rsidR="00A22F6D" w:rsidRPr="004802E2" w:rsidRDefault="00A22F6D" w:rsidP="00803716">
            <w:pPr>
              <w:jc w:val="both"/>
              <w:rPr>
                <w:rFonts w:ascii="Arial" w:hAnsi="Arial" w:cs="Arial"/>
              </w:rPr>
            </w:pPr>
            <w:r w:rsidRPr="004802E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49" w:type="dxa"/>
          </w:tcPr>
          <w:p w:rsidR="00A22F6D" w:rsidRPr="004802E2" w:rsidRDefault="00A22F6D" w:rsidP="008037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7790</w:t>
            </w:r>
          </w:p>
        </w:tc>
      </w:tr>
    </w:tbl>
    <w:p w:rsidR="00A22F6D" w:rsidRDefault="00A22F6D" w:rsidP="00A22F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A22F6D" w:rsidRDefault="00A22F6D" w:rsidP="00A2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4.1  раздела 4 «</w:t>
      </w:r>
      <w:r w:rsidRPr="00547008">
        <w:rPr>
          <w:sz w:val="28"/>
          <w:szCs w:val="28"/>
        </w:rPr>
        <w:t>Размеры выплат стимулирующего характера</w:t>
      </w:r>
      <w:r>
        <w:rPr>
          <w:sz w:val="28"/>
          <w:szCs w:val="28"/>
        </w:rPr>
        <w:t xml:space="preserve">»  изложить в следующей редакции: </w:t>
      </w:r>
    </w:p>
    <w:p w:rsidR="00A22F6D" w:rsidRDefault="00A22F6D" w:rsidP="00A2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Ежемесячная надбавка за качественные показатели деятельности рабочих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 устанавливается в следующих размерах: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4536"/>
        <w:gridCol w:w="1701"/>
      </w:tblGrid>
      <w:tr w:rsidR="00A22F6D" w:rsidRPr="00547008" w:rsidTr="00803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547008" w:rsidRDefault="00A22F6D" w:rsidP="00803716">
            <w:pPr>
              <w:tabs>
                <w:tab w:val="left" w:pos="840"/>
                <w:tab w:val="num" w:pos="1680"/>
              </w:tabs>
              <w:jc w:val="center"/>
              <w:rPr>
                <w:b/>
                <w:sz w:val="28"/>
                <w:szCs w:val="28"/>
              </w:rPr>
            </w:pPr>
            <w:r w:rsidRPr="00547008">
              <w:rPr>
                <w:b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547008" w:rsidRDefault="00A22F6D" w:rsidP="00803716">
            <w:pPr>
              <w:tabs>
                <w:tab w:val="left" w:pos="840"/>
                <w:tab w:val="num" w:pos="1680"/>
              </w:tabs>
              <w:jc w:val="center"/>
              <w:rPr>
                <w:b/>
                <w:sz w:val="28"/>
                <w:szCs w:val="28"/>
              </w:rPr>
            </w:pPr>
            <w:r w:rsidRPr="00547008">
              <w:rPr>
                <w:b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547008" w:rsidRDefault="00A22F6D" w:rsidP="00803716">
            <w:pPr>
              <w:tabs>
                <w:tab w:val="left" w:pos="840"/>
                <w:tab w:val="num" w:pos="1680"/>
              </w:tabs>
              <w:jc w:val="center"/>
              <w:rPr>
                <w:b/>
                <w:sz w:val="28"/>
                <w:szCs w:val="28"/>
              </w:rPr>
            </w:pPr>
            <w:r w:rsidRPr="00547008">
              <w:rPr>
                <w:b/>
                <w:sz w:val="28"/>
                <w:szCs w:val="28"/>
              </w:rPr>
              <w:t>Размер надбавки, процентов оклада</w:t>
            </w:r>
          </w:p>
        </w:tc>
      </w:tr>
      <w:tr w:rsidR="00A22F6D" w:rsidRPr="00547008" w:rsidTr="00803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547008" w:rsidRDefault="00A22F6D" w:rsidP="00803716">
            <w:pPr>
              <w:tabs>
                <w:tab w:val="left" w:pos="840"/>
                <w:tab w:val="num" w:pos="1680"/>
              </w:tabs>
              <w:jc w:val="both"/>
              <w:rPr>
                <w:sz w:val="28"/>
                <w:szCs w:val="28"/>
              </w:rPr>
            </w:pPr>
            <w:r w:rsidRPr="00547008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0A0A4D" w:rsidRDefault="00A22F6D" w:rsidP="00803716">
            <w:pPr>
              <w:tabs>
                <w:tab w:val="left" w:pos="840"/>
                <w:tab w:val="num" w:pos="1680"/>
              </w:tabs>
              <w:jc w:val="both"/>
              <w:rPr>
                <w:sz w:val="28"/>
                <w:szCs w:val="28"/>
              </w:rPr>
            </w:pPr>
            <w:r w:rsidRPr="00547008">
              <w:rPr>
                <w:sz w:val="28"/>
                <w:szCs w:val="28"/>
              </w:rPr>
              <w:t>Своевременное и качественное выполнение всего комплекса работ в соответствии  с установленными характеристиками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0A0A4D" w:rsidRDefault="00A22F6D" w:rsidP="00803716">
            <w:pPr>
              <w:tabs>
                <w:tab w:val="left" w:pos="840"/>
                <w:tab w:val="num" w:pos="1680"/>
              </w:tabs>
              <w:jc w:val="center"/>
              <w:rPr>
                <w:sz w:val="28"/>
                <w:szCs w:val="28"/>
              </w:rPr>
            </w:pPr>
            <w:r w:rsidRPr="000A0A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19,8</w:t>
            </w:r>
          </w:p>
        </w:tc>
      </w:tr>
      <w:tr w:rsidR="00A22F6D" w:rsidRPr="00547008" w:rsidTr="00803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6D" w:rsidRPr="00547008" w:rsidRDefault="00A22F6D" w:rsidP="00803716">
            <w:pPr>
              <w:rPr>
                <w:sz w:val="28"/>
                <w:szCs w:val="28"/>
              </w:rPr>
            </w:pPr>
            <w:r w:rsidRPr="00547008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547008" w:rsidRDefault="00A22F6D" w:rsidP="00803716">
            <w:pPr>
              <w:tabs>
                <w:tab w:val="left" w:pos="840"/>
                <w:tab w:val="num" w:pos="1680"/>
              </w:tabs>
              <w:jc w:val="both"/>
              <w:rPr>
                <w:sz w:val="28"/>
                <w:szCs w:val="28"/>
              </w:rPr>
            </w:pPr>
            <w:r w:rsidRPr="00547008">
              <w:rPr>
                <w:sz w:val="28"/>
                <w:szCs w:val="28"/>
              </w:rPr>
              <w:t>1.Своевременное и качественное выполнение всего комплекса работ в соответствии  с установленными характеристиками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547008" w:rsidRDefault="00A22F6D" w:rsidP="00803716">
            <w:pPr>
              <w:tabs>
                <w:tab w:val="left" w:pos="840"/>
                <w:tab w:val="num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</w:tr>
      <w:tr w:rsidR="00A22F6D" w:rsidRPr="00547008" w:rsidTr="0080371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F6D" w:rsidRPr="00547008" w:rsidRDefault="00A22F6D" w:rsidP="008037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Pr="00547008" w:rsidRDefault="00A22F6D" w:rsidP="00A22F6D">
            <w:pPr>
              <w:numPr>
                <w:ilvl w:val="0"/>
                <w:numId w:val="1"/>
              </w:numPr>
              <w:tabs>
                <w:tab w:val="left" w:pos="8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0A0A4D">
              <w:rPr>
                <w:sz w:val="28"/>
                <w:szCs w:val="28"/>
              </w:rPr>
              <w:t xml:space="preserve">Качественное выполнение заданий в соответствии с установленными </w:t>
            </w:r>
            <w:r>
              <w:rPr>
                <w:sz w:val="28"/>
                <w:szCs w:val="28"/>
              </w:rPr>
              <w:t>х</w:t>
            </w:r>
            <w:r w:rsidRPr="000A0A4D">
              <w:rPr>
                <w:sz w:val="28"/>
                <w:szCs w:val="28"/>
              </w:rPr>
              <w:t>арактеристиками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F6D" w:rsidRDefault="00A22F6D" w:rsidP="00803716">
            <w:pPr>
              <w:tabs>
                <w:tab w:val="left" w:pos="840"/>
                <w:tab w:val="num" w:pos="16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</w:tr>
    </w:tbl>
    <w:p w:rsidR="00A22F6D" w:rsidRDefault="00A22F6D" w:rsidP="00A22F6D">
      <w:pPr>
        <w:ind w:firstLine="709"/>
        <w:rPr>
          <w:sz w:val="28"/>
          <w:szCs w:val="28"/>
        </w:rPr>
      </w:pPr>
    </w:p>
    <w:p w:rsidR="00A22F6D" w:rsidRDefault="00A22F6D" w:rsidP="00A2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Действие настоящего распоряжения распространяется на отношения, возникшие с 1 сентября 2019 года.         </w:t>
      </w:r>
    </w:p>
    <w:p w:rsidR="00A22F6D" w:rsidRDefault="00A22F6D" w:rsidP="00A2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1 разряда администрации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 Северного района Новосибирской области </w:t>
      </w:r>
      <w:proofErr w:type="spellStart"/>
      <w:r>
        <w:rPr>
          <w:sz w:val="28"/>
          <w:szCs w:val="28"/>
        </w:rPr>
        <w:t>Ратникову</w:t>
      </w:r>
      <w:proofErr w:type="spellEnd"/>
      <w:r>
        <w:rPr>
          <w:sz w:val="28"/>
          <w:szCs w:val="28"/>
        </w:rPr>
        <w:t xml:space="preserve"> Т.М. и главного бухгалтера  МКУ              «Центр бухгалтерского, материально-технического и информационного обеспечения Северного района» Назарову Е.Н.</w:t>
      </w:r>
    </w:p>
    <w:p w:rsidR="00A22F6D" w:rsidRDefault="00A22F6D" w:rsidP="00A22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22F6D" w:rsidRDefault="00A22F6D" w:rsidP="00A22F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22F6D" w:rsidRDefault="00A22F6D" w:rsidP="00A22F6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 сельсовета</w:t>
      </w:r>
    </w:p>
    <w:p w:rsidR="00A22F6D" w:rsidRPr="00A22F6D" w:rsidRDefault="00A22F6D" w:rsidP="00A22F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               </w:t>
      </w:r>
    </w:p>
    <w:sectPr w:rsidR="00A22F6D" w:rsidRPr="00A22F6D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8D4"/>
    <w:multiLevelType w:val="hybridMultilevel"/>
    <w:tmpl w:val="47DC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020FA5"/>
    <w:rsid w:val="00134FC1"/>
    <w:rsid w:val="001C4AA2"/>
    <w:rsid w:val="00235963"/>
    <w:rsid w:val="00304310"/>
    <w:rsid w:val="00362F1D"/>
    <w:rsid w:val="003A0B06"/>
    <w:rsid w:val="003A74B8"/>
    <w:rsid w:val="00465F86"/>
    <w:rsid w:val="004C2768"/>
    <w:rsid w:val="004D4339"/>
    <w:rsid w:val="0065505B"/>
    <w:rsid w:val="006D15F7"/>
    <w:rsid w:val="00921F11"/>
    <w:rsid w:val="00A22F6D"/>
    <w:rsid w:val="00A52260"/>
    <w:rsid w:val="00E322CC"/>
    <w:rsid w:val="00EB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paragraph" w:styleId="2">
    <w:name w:val="heading 2"/>
    <w:basedOn w:val="a"/>
    <w:link w:val="20"/>
    <w:uiPriority w:val="9"/>
    <w:qFormat/>
    <w:rsid w:val="00134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с интервалом,Без интервала1,No Spacing1,No Spacing"/>
    <w:link w:val="a5"/>
    <w:uiPriority w:val="1"/>
    <w:qFormat/>
    <w:rsid w:val="003A74B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33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34F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rmal (Web)"/>
    <w:basedOn w:val="a"/>
    <w:uiPriority w:val="99"/>
    <w:unhideWhenUsed/>
    <w:rsid w:val="0013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4C2768"/>
  </w:style>
  <w:style w:type="paragraph" w:customStyle="1" w:styleId="ConsPlusNormal">
    <w:name w:val="ConsPlusNormal"/>
    <w:rsid w:val="00A22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3603</Words>
  <Characters>20538</Characters>
  <Application>Microsoft Office Word</Application>
  <DocSecurity>0</DocSecurity>
  <Lines>171</Lines>
  <Paragraphs>48</Paragraphs>
  <ScaleCrop>false</ScaleCrop>
  <Company/>
  <LinksUpToDate>false</LinksUpToDate>
  <CharactersWithSpaces>24093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2019-03-13T06:17:00Z</dcterms:created>
  <dcterms:modified xsi:type="dcterms:W3CDTF">2019-09-30T05:54:00Z</dcterms:modified>
</cp:coreProperties>
</file>