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2A" w:rsidRDefault="008A532A" w:rsidP="008A53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8A532A" w:rsidRDefault="008A532A" w:rsidP="008A53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8A532A" w:rsidRDefault="008A532A" w:rsidP="008A53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8A532A" w:rsidRDefault="008A532A" w:rsidP="008A53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8A532A" w:rsidRDefault="008A532A" w:rsidP="008A532A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8A532A" w:rsidRDefault="008A532A" w:rsidP="008A532A">
      <w:pPr>
        <w:rPr>
          <w:b/>
          <w:sz w:val="52"/>
          <w:szCs w:val="52"/>
        </w:rPr>
      </w:pPr>
    </w:p>
    <w:p w:rsidR="008A532A" w:rsidRDefault="008A532A" w:rsidP="008A532A">
      <w:pPr>
        <w:rPr>
          <w:b/>
          <w:sz w:val="40"/>
          <w:szCs w:val="40"/>
        </w:rPr>
      </w:pPr>
    </w:p>
    <w:p w:rsidR="008A532A" w:rsidRDefault="008A532A" w:rsidP="008A532A">
      <w:pPr>
        <w:rPr>
          <w:b/>
          <w:sz w:val="40"/>
          <w:szCs w:val="40"/>
        </w:rPr>
      </w:pPr>
    </w:p>
    <w:p w:rsidR="008A532A" w:rsidRDefault="008A532A" w:rsidP="008A532A">
      <w:pPr>
        <w:rPr>
          <w:b/>
          <w:sz w:val="40"/>
          <w:szCs w:val="4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A532A" w:rsidTr="00187AF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8A532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01.08.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Pr="008A532A" w:rsidRDefault="008A532A" w:rsidP="008A532A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8A532A">
              <w:rPr>
                <w:i/>
                <w:sz w:val="40"/>
                <w:szCs w:val="40"/>
                <w:lang w:eastAsia="en-US"/>
              </w:rPr>
              <w:t xml:space="preserve">СРЕДА </w:t>
            </w:r>
            <w:r w:rsidRPr="008A532A">
              <w:rPr>
                <w:i/>
                <w:sz w:val="40"/>
                <w:szCs w:val="40"/>
                <w:lang w:eastAsia="en-US"/>
              </w:rPr>
              <w:t xml:space="preserve">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8A532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32</w:t>
            </w:r>
          </w:p>
        </w:tc>
      </w:tr>
    </w:tbl>
    <w:p w:rsidR="008A532A" w:rsidRDefault="008A532A" w:rsidP="008A532A">
      <w:pPr>
        <w:rPr>
          <w:i/>
          <w:sz w:val="40"/>
          <w:szCs w:val="40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  <w:bookmarkStart w:id="0" w:name="_GoBack"/>
      <w:bookmarkEnd w:id="0"/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p w:rsidR="008A532A" w:rsidRDefault="008A532A" w:rsidP="008A532A">
      <w:pPr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8A532A" w:rsidTr="00187AF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8A532A" w:rsidRDefault="008A532A" w:rsidP="00187A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8A532A" w:rsidRDefault="008A532A" w:rsidP="00187A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8A532A" w:rsidRDefault="008A532A" w:rsidP="00187AF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8A532A" w:rsidRDefault="008A532A" w:rsidP="00187AF4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8A532A" w:rsidRDefault="008A532A" w:rsidP="008A532A"/>
    <w:p w:rsidR="008A532A" w:rsidRDefault="008A532A" w:rsidP="008A532A"/>
    <w:p w:rsidR="00EC4C95" w:rsidRDefault="00EC4C95" w:rsidP="00EC4C95">
      <w:pPr>
        <w:spacing w:line="240" w:lineRule="exact"/>
        <w:jc w:val="both"/>
        <w:rPr>
          <w:sz w:val="28"/>
          <w:szCs w:val="28"/>
        </w:rPr>
      </w:pPr>
    </w:p>
    <w:p w:rsidR="008A532A" w:rsidRDefault="008A532A" w:rsidP="00EC4C95">
      <w:pPr>
        <w:spacing w:line="240" w:lineRule="exact"/>
        <w:jc w:val="both"/>
        <w:rPr>
          <w:sz w:val="28"/>
          <w:szCs w:val="28"/>
        </w:rPr>
      </w:pPr>
    </w:p>
    <w:p w:rsidR="008A532A" w:rsidRPr="00173751" w:rsidRDefault="008A532A" w:rsidP="00EC4C95">
      <w:pPr>
        <w:spacing w:line="240" w:lineRule="exact"/>
        <w:jc w:val="both"/>
        <w:rPr>
          <w:sz w:val="28"/>
          <w:szCs w:val="28"/>
        </w:rPr>
      </w:pPr>
    </w:p>
    <w:p w:rsidR="00EC4C95" w:rsidRPr="00173751" w:rsidRDefault="00EC4C95" w:rsidP="00EC4C95">
      <w:pPr>
        <w:spacing w:line="240" w:lineRule="exact"/>
        <w:jc w:val="both"/>
        <w:rPr>
          <w:sz w:val="28"/>
          <w:szCs w:val="28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C4C95" w:rsidRPr="00173751" w:rsidRDefault="00EC4C95" w:rsidP="00EC4C95">
      <w:pPr>
        <w:jc w:val="both"/>
        <w:rPr>
          <w:sz w:val="36"/>
          <w:szCs w:val="36"/>
        </w:rPr>
      </w:pP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192" w:afterAutospacing="0"/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Мера пресечения – запрет определенных действий.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 xml:space="preserve">В соответствии с Федеральным законом от 18.04.2018 № 72-ФЗ 29 апреля 2018 года вводится новая мера пресечения для подозреваемых и обвиняемых – запрет определенных действий. Запрет определенных действий избирается по судебному решению при невозможности применения иной, более мягкой меры пресечения и заключается в возложении на подозреваемого или обвиняемого обязанностей своевременно являться по вызовам дознавателя, следователя или в суд, соблюдать один или несколько запретов, а также в осуществлении </w:t>
      </w:r>
      <w:proofErr w:type="gramStart"/>
      <w:r w:rsidRPr="00173751">
        <w:rPr>
          <w:sz w:val="26"/>
          <w:szCs w:val="26"/>
        </w:rPr>
        <w:t>контроля за</w:t>
      </w:r>
      <w:proofErr w:type="gramEnd"/>
      <w:r w:rsidRPr="00173751">
        <w:rPr>
          <w:sz w:val="26"/>
          <w:szCs w:val="26"/>
        </w:rPr>
        <w:t xml:space="preserve"> соблюдением возложенных на него запретов. Запрет определенных действий может быть избран в любой момент производства по уголовному делу.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При необходимости избрания в качестве меры пресечения запрета определенных действий следователь с согласия руководителя следственного органа или дознаватель с согласия прокурора возбуждает перед судом соответствующее ходатайство.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Постановление судьи, по результатам рассмотрения ходатайства органа расследования, направляется лицу, возбудившему ходатайство, прокурору, в контролирующий орган по месту жительства или месту нахождения подозреваемого или обвиняемого, подозреваемому или обвиняемому, его защитнику и (или) законному представителю, а также потерпевшему, свидетелю или иному участнику уголовного судопроизводства, если запрет определенных действий связан с обеспечением безопасности этих лиц.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В случае возложения на подозреваемого или обвиняемого запрета управлять автомобилем или иным транспортным средством у последнего лицом, производящим расследование, изымается водительское удостоверение, которое приобщается к уголовному делу и хранится при нем до отмены данного запрета.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Суд с учетом данных о личности подозреваемого или обвиняемого, фактических обстоятельств уголовного дела и представленных сторонами сведений при избрании данной меры пресечения может возложить следующие запреты (все запреты или отдельные из них), в том числе:</w:t>
      </w:r>
    </w:p>
    <w:p w:rsidR="00EC4C95" w:rsidRPr="00173751" w:rsidRDefault="00EC4C95" w:rsidP="00EC4C9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выходить в определенные периоды времени за пределы жилого помещения, в котором он проживает в качестве собственника, нанимателя либо на иных законных основаниях;</w:t>
      </w:r>
    </w:p>
    <w:p w:rsidR="00EC4C95" w:rsidRPr="00173751" w:rsidRDefault="00EC4C95" w:rsidP="00EC4C9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находиться в определенных местах, а также ближе установленного расстояния до определенных объектов, посещать определенные мероприятия и участвовать в них;</w:t>
      </w:r>
    </w:p>
    <w:p w:rsidR="00EC4C95" w:rsidRPr="00173751" w:rsidRDefault="00EC4C95" w:rsidP="00EC4C9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общаться с определенными лицами;</w:t>
      </w:r>
    </w:p>
    <w:p w:rsidR="00EC4C95" w:rsidRPr="00173751" w:rsidRDefault="00EC4C95" w:rsidP="00EC4C9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использовать средства связи и сеть Интернет;</w:t>
      </w:r>
    </w:p>
    <w:p w:rsidR="00EC4C95" w:rsidRPr="00173751" w:rsidRDefault="00EC4C95" w:rsidP="00EC4C95">
      <w:pPr>
        <w:numPr>
          <w:ilvl w:val="0"/>
          <w:numId w:val="1"/>
        </w:numPr>
        <w:shd w:val="clear" w:color="auto" w:fill="FFFFFF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управлять автомобилем или иным транспортным средством, если совершенное преступление связано с нарушением правил дорожного движения и эксплуатации транспортных средств.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Подозреваемый или обвиняемый не может быть ограничен в праве использования телефонной связи для вызова скорой медицинской помощи, сотрудников правоохранительных органов, аварийно-спасательных слу</w:t>
      </w:r>
      <w:proofErr w:type="gramStart"/>
      <w:r w:rsidRPr="00173751">
        <w:rPr>
          <w:sz w:val="26"/>
          <w:szCs w:val="26"/>
        </w:rPr>
        <w:t>жб в сл</w:t>
      </w:r>
      <w:proofErr w:type="gramEnd"/>
      <w:r w:rsidRPr="00173751">
        <w:rPr>
          <w:sz w:val="26"/>
          <w:szCs w:val="26"/>
        </w:rPr>
        <w:t xml:space="preserve">учае возникновения чрезвычайной ситуации, а также для общения со следователем, с дознавателем и контролирующим органом. О каждом таком звонке в случае установления запрета, </w:t>
      </w:r>
      <w:r w:rsidRPr="00173751">
        <w:rPr>
          <w:sz w:val="26"/>
          <w:szCs w:val="26"/>
        </w:rPr>
        <w:lastRenderedPageBreak/>
        <w:t>связанного с использованием сре</w:t>
      </w:r>
      <w:proofErr w:type="gramStart"/>
      <w:r w:rsidRPr="00173751">
        <w:rPr>
          <w:sz w:val="26"/>
          <w:szCs w:val="26"/>
        </w:rPr>
        <w:t>дств св</w:t>
      </w:r>
      <w:proofErr w:type="gramEnd"/>
      <w:r w:rsidRPr="00173751">
        <w:rPr>
          <w:sz w:val="26"/>
          <w:szCs w:val="26"/>
        </w:rPr>
        <w:t>язи, подозреваемый или обвиняемый информирует контролирующий орган.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751">
        <w:rPr>
          <w:sz w:val="26"/>
          <w:szCs w:val="26"/>
        </w:rPr>
        <w:t>Установлены сроки применения данной меры пресечения, которые составляют от 12 месяцев (о преступлениях небольшой и средней тяжести) и до 36 месяцев (об особо тяжких преступлениях).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proofErr w:type="gramStart"/>
      <w:r w:rsidRPr="00173751">
        <w:rPr>
          <w:sz w:val="26"/>
          <w:szCs w:val="26"/>
        </w:rPr>
        <w:t>Контроль за</w:t>
      </w:r>
      <w:proofErr w:type="gramEnd"/>
      <w:r w:rsidRPr="00173751">
        <w:rPr>
          <w:sz w:val="26"/>
          <w:szCs w:val="26"/>
        </w:rPr>
        <w:t xml:space="preserve"> соблюдением установленных запретов осуществляется федеральным органом исполнительной власти, осуществляющим правоприменительные функции, функции по контролю и надзору в сфере исполнения уголовных наказаний в отношении осужденных.</w:t>
      </w: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both"/>
        <w:rPr>
          <w:sz w:val="26"/>
          <w:szCs w:val="26"/>
        </w:rPr>
      </w:pPr>
      <w:r w:rsidRPr="00173751">
        <w:t xml:space="preserve">                                                                                        </w:t>
      </w:r>
      <w:r w:rsidRPr="00173751">
        <w:rPr>
          <w:sz w:val="28"/>
          <w:szCs w:val="28"/>
        </w:rPr>
        <w:t>п</w:t>
      </w:r>
      <w:r w:rsidRPr="00173751">
        <w:rPr>
          <w:sz w:val="26"/>
          <w:szCs w:val="26"/>
        </w:rPr>
        <w:t>рокурор Северного района</w:t>
      </w:r>
    </w:p>
    <w:p w:rsidR="00EC4C95" w:rsidRPr="00173751" w:rsidRDefault="00EC4C95" w:rsidP="00EC4C95">
      <w:pPr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                                               старший советник юстиции</w:t>
      </w:r>
    </w:p>
    <w:p w:rsidR="00EC4C95" w:rsidRPr="00173751" w:rsidRDefault="00EC4C95" w:rsidP="00EC4C95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Русин М.Н.</w:t>
      </w: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C4C95" w:rsidRPr="00173751" w:rsidRDefault="00EC4C95" w:rsidP="00EC4C95">
      <w:pPr>
        <w:jc w:val="both"/>
        <w:rPr>
          <w:sz w:val="36"/>
          <w:szCs w:val="36"/>
        </w:rPr>
      </w:pPr>
    </w:p>
    <w:p w:rsidR="00EC4C95" w:rsidRPr="00173751" w:rsidRDefault="00EC4C95" w:rsidP="00EC4C95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Правомерность отказа в приеме в детские</w:t>
      </w:r>
    </w:p>
    <w:p w:rsidR="00EC4C95" w:rsidRPr="00173751" w:rsidRDefault="00EC4C95" w:rsidP="00EC4C95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учреждения детей, которым не проводилась</w:t>
      </w:r>
    </w:p>
    <w:p w:rsidR="00EC4C95" w:rsidRPr="00173751" w:rsidRDefault="00EC4C95" w:rsidP="00EC4C95">
      <w:pPr>
        <w:jc w:val="center"/>
        <w:rPr>
          <w:b/>
          <w:sz w:val="28"/>
          <w:szCs w:val="28"/>
        </w:rPr>
      </w:pPr>
      <w:proofErr w:type="spellStart"/>
      <w:r w:rsidRPr="00173751">
        <w:rPr>
          <w:b/>
          <w:sz w:val="28"/>
          <w:szCs w:val="28"/>
        </w:rPr>
        <w:t>туберкулинодиагностика</w:t>
      </w:r>
      <w:proofErr w:type="spellEnd"/>
      <w:r w:rsidRPr="00173751">
        <w:rPr>
          <w:b/>
          <w:sz w:val="28"/>
          <w:szCs w:val="28"/>
        </w:rPr>
        <w:t xml:space="preserve"> и не представлено заключение</w:t>
      </w:r>
    </w:p>
    <w:p w:rsidR="00EC4C95" w:rsidRPr="00173751" w:rsidRDefault="00EC4C95" w:rsidP="00EC4C95">
      <w:pPr>
        <w:jc w:val="center"/>
        <w:rPr>
          <w:b/>
          <w:sz w:val="28"/>
          <w:szCs w:val="28"/>
        </w:rPr>
      </w:pPr>
      <w:r w:rsidRPr="00173751">
        <w:rPr>
          <w:b/>
          <w:sz w:val="28"/>
          <w:szCs w:val="28"/>
        </w:rPr>
        <w:t>врача - фтизиатра об отсутствии у них туберкулеза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В соответствии со </w:t>
      </w:r>
      <w:proofErr w:type="spellStart"/>
      <w:r w:rsidRPr="00173751">
        <w:rPr>
          <w:sz w:val="28"/>
          <w:szCs w:val="28"/>
        </w:rPr>
        <w:t>ст.ст</w:t>
      </w:r>
      <w:proofErr w:type="spellEnd"/>
      <w:r w:rsidRPr="00173751">
        <w:rPr>
          <w:sz w:val="28"/>
          <w:szCs w:val="28"/>
        </w:rPr>
        <w:t>. 41,42 Конституции Российской Федерации каждый имеет право на охрану здоровья и благоприятную окружающую среду.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В силу ст. 29 Федерального закона «О санитарно-эпидемиологическом благополучии населения» 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</w:t>
      </w:r>
      <w:proofErr w:type="gramEnd"/>
      <w:r w:rsidRPr="00173751">
        <w:rPr>
          <w:sz w:val="28"/>
          <w:szCs w:val="28"/>
        </w:rPr>
        <w:t xml:space="preserve">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 (п. 1).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Соблюдение санитарных правил является обязательным для граждан, индивидуальных предпринимателей и юридических лиц (п.3 ст.39 Федерального закона).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Федеральный закон от 18.06.2001 № 77-ФЗ «О предупреждении распространения туберкулеза в Российской Федерации» устанавливает правовые основы осуществления государственной политики в области предупреждения распространения туберкулеза в Российской Федерации в целях охраны здоровья граждан и обеспечения санитарно-эпидемиологического благополучия населения. 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Данным законом противотуберкулезная помощь определена как совокупность социальных, медицинских, санитарно-гигиенических и противоэпидемических мероприятий, направленных на выявление, обследование и лечение, в том числе обязательные обследование и лечение, диспансерное наблюдение и медицинскую реабилитацию больных туберкулезом и проводимых при оказании медицинской помощи в амбулаторных или стационарных условиях в порядке, установленном этим федеральным законом, другими федеральными законами и иными нормативными правовыми актами Российской Федерации</w:t>
      </w:r>
      <w:proofErr w:type="gramEnd"/>
      <w:r w:rsidRPr="00173751">
        <w:rPr>
          <w:sz w:val="28"/>
          <w:szCs w:val="28"/>
        </w:rPr>
        <w:t>, а также законами и иными нормативными правовыми актами субъектов Российской Федерации. Профилактика туберкулеза - комплекс мероприятий, направленных на предупреждение возникновения, распространения туберкулеза, а также раннее его выявление (ст. 1).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Согласно постановлению Правительства Российской Федерации от 01.12.2004 № 715 "Об утверждении перечня социально значимых заболеваний и перечня заболеваний, представляющих опасность для окружающих" туберкулез </w:t>
      </w:r>
      <w:r w:rsidRPr="00173751">
        <w:rPr>
          <w:sz w:val="28"/>
          <w:szCs w:val="28"/>
        </w:rPr>
        <w:lastRenderedPageBreak/>
        <w:t>входит в перечни социально значимых заболеваний и заболеваний, представляющих опасность для окружающих.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На основании п.п.5.1.,5.2. постановления Главного государственного санитарного врача РФ от 22.10.2013 № 60 "Об утверждении санитарно-эпидемиологических правил СП 3.1.2.3114-13 "Профилактика туберкулеза" в целях раннего выявления туберкулеза у детей </w:t>
      </w:r>
      <w:proofErr w:type="spellStart"/>
      <w:r w:rsidRPr="00173751">
        <w:rPr>
          <w:sz w:val="28"/>
          <w:szCs w:val="28"/>
        </w:rPr>
        <w:t>туберкулинодиагностика</w:t>
      </w:r>
      <w:proofErr w:type="spellEnd"/>
      <w:r w:rsidRPr="00173751">
        <w:rPr>
          <w:sz w:val="28"/>
          <w:szCs w:val="28"/>
        </w:rPr>
        <w:t xml:space="preserve"> проводится вакцинированным против туберкулеза детям с 12-месячного возраста и до достижения возраста 18 лет. Внутрикожную аллергическую пробу с туберкулином (проба Манту) ставят 1 раз в год, независимо от результата предыдущих проб. Проба Манту проводится 2 раза в год детям, не вакцинированным против туберкулеза по медицинским противопоказаниям, а также не привитым против туберкулеза по причине отказа родителей от иммунизации ребенка, до получения ребенком прививки против туберкулеза. Проба Манту не относится к прививкам, а является диагностической пробой.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В соответствии с пунктом 5.7 Санитарно-эпидемиологических правил СП 3.1.2.3114-13 "Профилактика туберкулеза", утвержденных постановлением Главного государственного санитарного врача РФ от 22.10.2013 № 60 (далее - СП 3.1.2.3114-13), дети, </w:t>
      </w:r>
      <w:proofErr w:type="spellStart"/>
      <w:r w:rsidRPr="00173751">
        <w:rPr>
          <w:sz w:val="28"/>
          <w:szCs w:val="28"/>
        </w:rPr>
        <w:t>туберпкулинодиагностика</w:t>
      </w:r>
      <w:proofErr w:type="spellEnd"/>
      <w:r w:rsidRPr="00173751">
        <w:rPr>
          <w:sz w:val="28"/>
          <w:szCs w:val="28"/>
        </w:rPr>
        <w:t xml:space="preserve"> которым не проводилась, допускаются в детскую организацию при наличии заключения врача-фтизиатра об отсутствии заболевания.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Решением Верховного Суда Российской Федерации от 17.02.2015 № АКПИ14-1454 п. 5.7. СП 3.1.2.3114-13 </w:t>
      </w:r>
      <w:proofErr w:type="gramStart"/>
      <w:r w:rsidRPr="00173751">
        <w:rPr>
          <w:sz w:val="28"/>
          <w:szCs w:val="28"/>
        </w:rPr>
        <w:t>признан</w:t>
      </w:r>
      <w:proofErr w:type="gramEnd"/>
      <w:r w:rsidRPr="00173751">
        <w:rPr>
          <w:sz w:val="28"/>
          <w:szCs w:val="28"/>
        </w:rPr>
        <w:t xml:space="preserve"> не противоречащим действующему законодательству.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  Отказы законных представителей детей от прививок, проведения диагностических проб, предусмотренных действующим законодательством, создают угрозу возникновения и распространения инфекционных заболеваний и влекут за собой нарушения прав других граждан на охрану здоровья и благоприятную среду обитания. </w:t>
      </w:r>
    </w:p>
    <w:p w:rsidR="00EC4C95" w:rsidRPr="00173751" w:rsidRDefault="00EC4C95" w:rsidP="00EC4C95">
      <w:pPr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Действия руководителей образовательных организаций  по отказу в допуске в школу или детский сад детей, которым не проводилась проба Манту и (или) законные представители которых не </w:t>
      </w:r>
      <w:proofErr w:type="gramStart"/>
      <w:r w:rsidRPr="00173751">
        <w:rPr>
          <w:sz w:val="28"/>
          <w:szCs w:val="28"/>
        </w:rPr>
        <w:t>предоставили заключение</w:t>
      </w:r>
      <w:proofErr w:type="gramEnd"/>
      <w:r w:rsidRPr="00173751">
        <w:rPr>
          <w:sz w:val="28"/>
          <w:szCs w:val="28"/>
        </w:rPr>
        <w:t xml:space="preserve"> врача-фтизиатра, согласуются с требованиями действующего законодательства.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  <w:r w:rsidRPr="00173751">
        <w:rPr>
          <w:sz w:val="28"/>
          <w:szCs w:val="28"/>
        </w:rPr>
        <w:tab/>
        <w:t>Непринятие родителями (иными законными представителями) мер к медицинскому обследованию ребенка при наличии врачебного направления, свидетельствует о ненадлежащем выполнении ими родительских обязанностей и может служить основанием для привлечения виновных к установленной законом ответственности (административной, гражданско-правовой, уголовно-правовой).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</w:p>
    <w:p w:rsidR="00EC4C95" w:rsidRPr="00173751" w:rsidRDefault="00EC4C95" w:rsidP="00EC4C95">
      <w:pPr>
        <w:jc w:val="both"/>
        <w:rPr>
          <w:sz w:val="26"/>
          <w:szCs w:val="26"/>
        </w:rPr>
      </w:pPr>
      <w:r w:rsidRPr="00173751">
        <w:t xml:space="preserve">                                                                                        </w:t>
      </w:r>
      <w:r w:rsidRPr="00173751">
        <w:rPr>
          <w:sz w:val="26"/>
          <w:szCs w:val="26"/>
        </w:rPr>
        <w:t>заместитель прокурора Северного района</w:t>
      </w:r>
    </w:p>
    <w:p w:rsidR="00EC4C95" w:rsidRPr="00173751" w:rsidRDefault="00EC4C95" w:rsidP="00EC4C95">
      <w:pPr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                                               советник юстиции</w:t>
      </w:r>
    </w:p>
    <w:p w:rsidR="00EC4C95" w:rsidRPr="00173751" w:rsidRDefault="00EC4C95" w:rsidP="00EC4C95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</w:t>
      </w:r>
      <w:proofErr w:type="spellStart"/>
      <w:r w:rsidRPr="00173751">
        <w:rPr>
          <w:sz w:val="26"/>
          <w:szCs w:val="26"/>
        </w:rPr>
        <w:t>Тишечко</w:t>
      </w:r>
      <w:proofErr w:type="spellEnd"/>
      <w:r w:rsidRPr="00173751">
        <w:rPr>
          <w:sz w:val="26"/>
          <w:szCs w:val="26"/>
        </w:rPr>
        <w:t xml:space="preserve"> Л.И.</w:t>
      </w: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C4C95" w:rsidRPr="00173751" w:rsidRDefault="00EC4C95" w:rsidP="00EC4C95">
      <w:pPr>
        <w:jc w:val="both"/>
        <w:rPr>
          <w:sz w:val="36"/>
          <w:szCs w:val="36"/>
        </w:rPr>
      </w:pPr>
    </w:p>
    <w:p w:rsidR="00EC4C95" w:rsidRPr="00173751" w:rsidRDefault="00EC4C95" w:rsidP="00EC4C95">
      <w:pPr>
        <w:shd w:val="clear" w:color="auto" w:fill="FFFFFF"/>
        <w:spacing w:line="324" w:lineRule="atLeast"/>
        <w:jc w:val="center"/>
        <w:rPr>
          <w:b/>
          <w:sz w:val="32"/>
          <w:szCs w:val="32"/>
        </w:rPr>
      </w:pPr>
      <w:r w:rsidRPr="00173751">
        <w:rPr>
          <w:b/>
          <w:sz w:val="32"/>
          <w:szCs w:val="32"/>
        </w:rPr>
        <w:t>Гарантии прав детей на отдых и оздоровление</w:t>
      </w:r>
    </w:p>
    <w:p w:rsidR="00EC4C95" w:rsidRPr="00173751" w:rsidRDefault="00EC4C95" w:rsidP="00EC4C95">
      <w:pPr>
        <w:shd w:val="clear" w:color="auto" w:fill="FFFFFF"/>
        <w:spacing w:line="324" w:lineRule="atLeast"/>
        <w:rPr>
          <w:b/>
          <w:sz w:val="32"/>
          <w:szCs w:val="32"/>
        </w:rPr>
      </w:pPr>
    </w:p>
    <w:p w:rsidR="00EC4C95" w:rsidRPr="00173751" w:rsidRDefault="00EC4C95" w:rsidP="00EC4C95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Федеральным законом от 18.04.2018 № 85-ФЗ вносятся изменения в Федеральный закон «Об основных гарантиях прав ребенка в Российской Федерации», направленные на повышение уровня безопасности детей, находящихся в организациях отдыха детей и их оздоровления, и качества услуг, предоставляемых этими организациями.</w:t>
      </w:r>
    </w:p>
    <w:p w:rsidR="00EC4C95" w:rsidRPr="00173751" w:rsidRDefault="00EC4C95" w:rsidP="00EC4C95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proofErr w:type="gramStart"/>
      <w:r w:rsidRPr="00173751">
        <w:rPr>
          <w:sz w:val="28"/>
          <w:szCs w:val="28"/>
        </w:rPr>
        <w:t>В частности, устанавливаются полномочия органов государственной власти субъектов Российской Федерации по разработке и утверждению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а также по размещению этого списка и реестров организаций отдыха детей и их</w:t>
      </w:r>
      <w:proofErr w:type="gramEnd"/>
      <w:r w:rsidRPr="00173751">
        <w:rPr>
          <w:sz w:val="28"/>
          <w:szCs w:val="28"/>
        </w:rPr>
        <w:t xml:space="preserve"> оздоровления на официальном сайте уполномоченного органа исполнительной власти субъекта Российской Федерации в сети Интернет.</w:t>
      </w:r>
    </w:p>
    <w:p w:rsidR="00EC4C95" w:rsidRPr="00173751" w:rsidRDefault="00EC4C95" w:rsidP="00EC4C95">
      <w:pPr>
        <w:shd w:val="clear" w:color="auto" w:fill="FFFFFF"/>
        <w:spacing w:line="324" w:lineRule="atLeast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Нормативным актом </w:t>
      </w:r>
      <w:proofErr w:type="gramStart"/>
      <w:r w:rsidRPr="00173751">
        <w:rPr>
          <w:sz w:val="28"/>
          <w:szCs w:val="28"/>
        </w:rPr>
        <w:t>предусматривается</w:t>
      </w:r>
      <w:proofErr w:type="gramEnd"/>
      <w:r w:rsidRPr="00173751">
        <w:rPr>
          <w:sz w:val="28"/>
          <w:szCs w:val="28"/>
        </w:rPr>
        <w:t xml:space="preserve"> и обязанность органов государственной власти субъектов Российской Федерации размещать на своих официальных сайтах в сети Интернет по требованию родителей их обращения в указанные органы по вопросам отдыха и оздоровления детей и ответы на них (за исключением сведений, содержащих персональные данные детей и заявителей).</w:t>
      </w:r>
    </w:p>
    <w:p w:rsidR="00EC4C95" w:rsidRPr="00173751" w:rsidRDefault="00EC4C95" w:rsidP="00EC4C95">
      <w:pPr>
        <w:shd w:val="clear" w:color="auto" w:fill="FFFFFF"/>
        <w:spacing w:line="324" w:lineRule="atLeast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Кроме того, согласно Федеральному закону федеральный орган исполнительной власти в сфере организации отдыха и оздоровления детей наделяется полномочием по утверждению примерной формы договора об организации отдыха и оздоровления ребёнка.</w:t>
      </w:r>
    </w:p>
    <w:p w:rsidR="00EC4C95" w:rsidRPr="00173751" w:rsidRDefault="00EC4C95" w:rsidP="00EC4C95">
      <w:pPr>
        <w:shd w:val="clear" w:color="auto" w:fill="FFFFFF"/>
        <w:spacing w:line="324" w:lineRule="atLeast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 </w:t>
      </w:r>
    </w:p>
    <w:p w:rsidR="00EC4C95" w:rsidRPr="00173751" w:rsidRDefault="00EC4C95" w:rsidP="00EC4C95">
      <w:pPr>
        <w:ind w:left="4956"/>
        <w:jc w:val="both"/>
        <w:rPr>
          <w:sz w:val="26"/>
          <w:szCs w:val="26"/>
        </w:rPr>
      </w:pPr>
      <w:r w:rsidRPr="00173751">
        <w:rPr>
          <w:sz w:val="26"/>
          <w:szCs w:val="26"/>
        </w:rPr>
        <w:t xml:space="preserve">     заместитель прокурора Северного района</w:t>
      </w:r>
    </w:p>
    <w:p w:rsidR="00EC4C95" w:rsidRPr="00173751" w:rsidRDefault="00EC4C95" w:rsidP="00EC4C95">
      <w:pPr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                                               советник юстиции</w:t>
      </w:r>
    </w:p>
    <w:p w:rsidR="00EC4C95" w:rsidRPr="00173751" w:rsidRDefault="00EC4C95" w:rsidP="00EC4C95">
      <w:pPr>
        <w:jc w:val="center"/>
        <w:rPr>
          <w:sz w:val="26"/>
          <w:szCs w:val="26"/>
        </w:rPr>
      </w:pPr>
      <w:r w:rsidRPr="00173751">
        <w:rPr>
          <w:sz w:val="26"/>
          <w:szCs w:val="26"/>
        </w:rPr>
        <w:t xml:space="preserve">                                  </w:t>
      </w:r>
      <w:proofErr w:type="spellStart"/>
      <w:r w:rsidRPr="00173751">
        <w:rPr>
          <w:sz w:val="26"/>
          <w:szCs w:val="26"/>
        </w:rPr>
        <w:t>Тишечко</w:t>
      </w:r>
      <w:proofErr w:type="spellEnd"/>
      <w:r w:rsidRPr="00173751">
        <w:rPr>
          <w:sz w:val="26"/>
          <w:szCs w:val="26"/>
        </w:rPr>
        <w:t xml:space="preserve"> Л.И.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</w:p>
    <w:p w:rsidR="00EC4C95" w:rsidRPr="00173751" w:rsidRDefault="00EC4C95" w:rsidP="00EC4C95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EC4C95" w:rsidRPr="00173751" w:rsidRDefault="00EC4C95" w:rsidP="00EC4C95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EC4C95" w:rsidRPr="00173751" w:rsidRDefault="00EC4C95" w:rsidP="00EC4C95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EC4C95" w:rsidRPr="00173751" w:rsidRDefault="00EC4C95" w:rsidP="00EC4C95">
      <w:pPr>
        <w:rPr>
          <w:lang w:eastAsia="en-US"/>
        </w:rPr>
      </w:pPr>
    </w:p>
    <w:p w:rsidR="00EC4C95" w:rsidRPr="00173751" w:rsidRDefault="00EC4C95" w:rsidP="00EC4C95">
      <w:pPr>
        <w:rPr>
          <w:lang w:eastAsia="en-US"/>
        </w:rPr>
      </w:pPr>
    </w:p>
    <w:p w:rsidR="00EC4C95" w:rsidRPr="00173751" w:rsidRDefault="00EC4C95" w:rsidP="00EC4C95">
      <w:pPr>
        <w:pStyle w:val="2"/>
        <w:shd w:val="clear" w:color="auto" w:fill="FFFFFF"/>
        <w:spacing w:before="225" w:after="225" w:line="300" w:lineRule="atLeast"/>
        <w:rPr>
          <w:rFonts w:ascii="Tahoma" w:hAnsi="Tahoma" w:cs="Tahoma"/>
          <w:b w:val="0"/>
          <w:bCs w:val="0"/>
          <w:color w:val="auto"/>
          <w:sz w:val="27"/>
          <w:szCs w:val="27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</w:p>
    <w:p w:rsidR="00EC4C95" w:rsidRPr="00173751" w:rsidRDefault="00EC4C95" w:rsidP="00EC4C95">
      <w:pPr>
        <w:jc w:val="center"/>
        <w:rPr>
          <w:b/>
          <w:sz w:val="26"/>
          <w:szCs w:val="26"/>
        </w:rPr>
      </w:pPr>
      <w:r w:rsidRPr="00173751">
        <w:rPr>
          <w:b/>
          <w:sz w:val="26"/>
          <w:szCs w:val="26"/>
        </w:rPr>
        <w:lastRenderedPageBreak/>
        <w:t>ПРОКУРАТУРА РАЗЪЯСНЯЕТ…</w:t>
      </w:r>
    </w:p>
    <w:p w:rsidR="00EC4C95" w:rsidRPr="00173751" w:rsidRDefault="00EC4C95" w:rsidP="00EC4C95">
      <w:pPr>
        <w:pStyle w:val="2"/>
        <w:shd w:val="clear" w:color="auto" w:fill="FFFFFF"/>
        <w:spacing w:before="225" w:after="225" w:line="300" w:lineRule="atLeast"/>
        <w:jc w:val="center"/>
        <w:rPr>
          <w:rFonts w:ascii="Times New Roman" w:hAnsi="Times New Roman"/>
          <w:bCs w:val="0"/>
          <w:color w:val="auto"/>
          <w:sz w:val="28"/>
          <w:szCs w:val="28"/>
        </w:rPr>
      </w:pPr>
      <w:r w:rsidRPr="00173751">
        <w:rPr>
          <w:rFonts w:ascii="Times New Roman" w:hAnsi="Times New Roman"/>
          <w:bCs w:val="0"/>
          <w:color w:val="auto"/>
          <w:sz w:val="28"/>
          <w:szCs w:val="28"/>
        </w:rPr>
        <w:t>Защита прокурорами трудовых прав граждан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 </w:t>
      </w:r>
      <w:r w:rsidRPr="00173751">
        <w:rPr>
          <w:sz w:val="28"/>
          <w:szCs w:val="28"/>
        </w:rPr>
        <w:tab/>
        <w:t xml:space="preserve">Приоритетным направлением деятельности прокуроров остается защита трудовых прав граждан. В Трудовом кодексе Российской Федерации закреплен принцип запрета принудительного труда. К этому понятию относится работа, которую работник вынужден выполнять под угрозой применения какого-либо наказания (насильственного воздействия), в том числе при нарушении работодателем установленных сроков выплаты заработной платы или </w:t>
      </w:r>
      <w:proofErr w:type="gramStart"/>
      <w:r w:rsidRPr="00173751">
        <w:rPr>
          <w:sz w:val="28"/>
          <w:szCs w:val="28"/>
        </w:rPr>
        <w:t>выплаты ее</w:t>
      </w:r>
      <w:proofErr w:type="gramEnd"/>
      <w:r w:rsidRPr="00173751">
        <w:rPr>
          <w:sz w:val="28"/>
          <w:szCs w:val="28"/>
        </w:rPr>
        <w:t xml:space="preserve"> не в полном размере.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В соответствии со ст.136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Количество нерадивых работодателей, стремящихся решить финансовые вопросы за счет заработной платы работников, остается значительным. Работодателями не учитывается, что само наличие задолженности по заработной плате в организациях влечет негативные социальные последствия. В связи с чем, прокурорами реализуется весь комплекс мер реагирования в целях реального восстановления прав работников. Направление руководителем организации денежных средств на хозяйственные нужды при наличии долга по оплате труда не освобождает его от ответственности.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Для руководителей предприятий, не выплачивающих заработную плату, предусмотрена не только административная и уголовная, но и материальная ответственность за невыплату заработной платы.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>При нарушении работодателем установленного срока выплаты заработной платы он обязан начислить и выплатить проценты (денежную компенсацию)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задержки. Обязанность по выплате указанной денежной компенсации возникает независимо от наличия вины работодателя.</w:t>
      </w:r>
    </w:p>
    <w:p w:rsidR="00EC4C95" w:rsidRPr="00173751" w:rsidRDefault="00EC4C95" w:rsidP="00EC4C9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73751">
        <w:rPr>
          <w:sz w:val="28"/>
          <w:szCs w:val="28"/>
        </w:rPr>
        <w:t xml:space="preserve">Работникам, не получившим заработную плату, необходимо учесть, что </w:t>
      </w:r>
      <w:proofErr w:type="gramStart"/>
      <w:r w:rsidRPr="00173751">
        <w:rPr>
          <w:sz w:val="28"/>
          <w:szCs w:val="28"/>
        </w:rPr>
        <w:t>важное значение</w:t>
      </w:r>
      <w:proofErr w:type="gramEnd"/>
      <w:r w:rsidRPr="00173751">
        <w:rPr>
          <w:sz w:val="28"/>
          <w:szCs w:val="28"/>
        </w:rPr>
        <w:t xml:space="preserve"> имеет своевременность обращения с заявлением в уполномоченные органы (органы прокуратуры, Государственная инспекция труда в Новосибирской области, суд), поскольку федеральным законодателем установлены сроки давности привлечения к ответственности и обращения в суд с заявлением о взыскании заработной платы.</w:t>
      </w:r>
    </w:p>
    <w:p w:rsidR="00EC4C95" w:rsidRPr="00173751" w:rsidRDefault="00EC4C95" w:rsidP="00EC4C95">
      <w:pPr>
        <w:ind w:left="5387"/>
        <w:jc w:val="both"/>
      </w:pPr>
    </w:p>
    <w:p w:rsidR="00EC4C95" w:rsidRPr="00173751" w:rsidRDefault="00EC4C95" w:rsidP="00EC4C95">
      <w:pPr>
        <w:ind w:left="5387"/>
        <w:jc w:val="both"/>
      </w:pPr>
      <w:r w:rsidRPr="00173751">
        <w:t xml:space="preserve">помощник прокурора Северного района </w:t>
      </w:r>
    </w:p>
    <w:p w:rsidR="00EC4C95" w:rsidRPr="00173751" w:rsidRDefault="00EC4C95" w:rsidP="00EC4C95">
      <w:pPr>
        <w:ind w:left="5387"/>
        <w:jc w:val="both"/>
      </w:pPr>
      <w:r w:rsidRPr="00173751">
        <w:t>юрист 3 класса</w:t>
      </w:r>
    </w:p>
    <w:p w:rsidR="00EC4C95" w:rsidRPr="00173751" w:rsidRDefault="00EC4C95" w:rsidP="00EC4C95">
      <w:pPr>
        <w:ind w:left="5387"/>
        <w:jc w:val="both"/>
      </w:pPr>
      <w:r w:rsidRPr="00173751">
        <w:t>Мамаев К.О.</w:t>
      </w:r>
    </w:p>
    <w:p w:rsidR="00EC4C95" w:rsidRPr="00173751" w:rsidRDefault="00EC4C95" w:rsidP="00EC4C95">
      <w:pPr>
        <w:jc w:val="both"/>
        <w:rPr>
          <w:sz w:val="28"/>
          <w:szCs w:val="28"/>
        </w:rPr>
      </w:pPr>
    </w:p>
    <w:p w:rsidR="00B03999" w:rsidRDefault="00B03999"/>
    <w:sectPr w:rsidR="00B03999" w:rsidSect="00136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C6477"/>
    <w:multiLevelType w:val="multilevel"/>
    <w:tmpl w:val="E1F4D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CA8"/>
    <w:rsid w:val="00722CA8"/>
    <w:rsid w:val="008A532A"/>
    <w:rsid w:val="00B03999"/>
    <w:rsid w:val="00EC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95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4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EC4C95"/>
    <w:pPr>
      <w:spacing w:before="100" w:beforeAutospacing="1" w:after="100" w:afterAutospacing="1"/>
    </w:pPr>
  </w:style>
  <w:style w:type="table" w:styleId="a4">
    <w:name w:val="Table Grid"/>
    <w:aliases w:val="Tab Border"/>
    <w:basedOn w:val="a1"/>
    <w:uiPriority w:val="59"/>
    <w:rsid w:val="008A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C95"/>
    <w:pPr>
      <w:keepNext/>
      <w:keepLines/>
      <w:spacing w:before="200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C4C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Normal (Web)"/>
    <w:basedOn w:val="a"/>
    <w:uiPriority w:val="99"/>
    <w:unhideWhenUsed/>
    <w:rsid w:val="00EC4C95"/>
    <w:pPr>
      <w:spacing w:before="100" w:beforeAutospacing="1" w:after="100" w:afterAutospacing="1"/>
    </w:pPr>
  </w:style>
  <w:style w:type="table" w:styleId="a4">
    <w:name w:val="Table Grid"/>
    <w:aliases w:val="Tab Border"/>
    <w:basedOn w:val="a1"/>
    <w:uiPriority w:val="59"/>
    <w:rsid w:val="008A5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2018-07-31T04:49:00Z</dcterms:created>
  <dcterms:modified xsi:type="dcterms:W3CDTF">2018-07-31T04:54:00Z</dcterms:modified>
</cp:coreProperties>
</file>